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68138" w14:textId="4799AA4D" w:rsidR="003C1CD1" w:rsidRPr="000F3D85" w:rsidRDefault="003C1CD1" w:rsidP="00B86402">
      <w:pPr>
        <w:pStyle w:val="3GPPHeader"/>
        <w:spacing w:after="60"/>
        <w:rPr>
          <w:sz w:val="32"/>
          <w:szCs w:val="32"/>
        </w:rPr>
      </w:pPr>
      <w:r w:rsidRPr="000F3D85">
        <w:t>3GPP TSG-RAN WG1 Meeting #10</w:t>
      </w:r>
      <w:r w:rsidR="000F3D85" w:rsidRPr="000F3D85">
        <w:t>7</w:t>
      </w:r>
      <w:r w:rsidRPr="000F3D85">
        <w:t>-e</w:t>
      </w:r>
      <w:r w:rsidRPr="000F3D85">
        <w:tab/>
      </w:r>
      <w:r w:rsidRPr="000F3D85">
        <w:rPr>
          <w:sz w:val="32"/>
          <w:szCs w:val="32"/>
        </w:rPr>
        <w:t>R1-</w:t>
      </w:r>
      <w:r w:rsidR="00880F82" w:rsidRPr="000F3D85">
        <w:rPr>
          <w:sz w:val="32"/>
          <w:szCs w:val="32"/>
        </w:rPr>
        <w:t>21</w:t>
      </w:r>
      <w:r w:rsidR="000F3D85" w:rsidRPr="000F3D85">
        <w:rPr>
          <w:sz w:val="32"/>
          <w:szCs w:val="32"/>
        </w:rPr>
        <w:t>10770</w:t>
      </w:r>
    </w:p>
    <w:p w14:paraId="04D8054F" w14:textId="2EA05D80" w:rsidR="003C1CD1" w:rsidRPr="00BA48B0" w:rsidRDefault="003C1CD1" w:rsidP="00B86402">
      <w:pPr>
        <w:pStyle w:val="3GPPHeader"/>
      </w:pPr>
      <w:r w:rsidRPr="000F3D85">
        <w:t>e-Meeting, 1</w:t>
      </w:r>
      <w:r w:rsidR="00772FC6" w:rsidRPr="000F3D85">
        <w:t>1</w:t>
      </w:r>
      <w:r w:rsidRPr="000F3D85">
        <w:rPr>
          <w:vertAlign w:val="superscript"/>
        </w:rPr>
        <w:t>th</w:t>
      </w:r>
      <w:r w:rsidRPr="000F3D85">
        <w:t xml:space="preserve"> – </w:t>
      </w:r>
      <w:r w:rsidR="00772FC6" w:rsidRPr="000F3D85">
        <w:t>19</w:t>
      </w:r>
      <w:r w:rsidRPr="000F3D85">
        <w:rPr>
          <w:vertAlign w:val="superscript"/>
        </w:rPr>
        <w:t>th</w:t>
      </w:r>
      <w:r w:rsidRPr="000F3D85">
        <w:t xml:space="preserve"> </w:t>
      </w:r>
      <w:r w:rsidR="000F3D85" w:rsidRPr="000F3D85">
        <w:t>November</w:t>
      </w:r>
      <w:r w:rsidRPr="000F3D85">
        <w:t xml:space="preserve"> 2021</w:t>
      </w:r>
    </w:p>
    <w:p w14:paraId="3086AC07" w14:textId="77777777" w:rsidR="00E90E49" w:rsidRPr="00BA48B0" w:rsidRDefault="00E90E49" w:rsidP="00B86402">
      <w:pPr>
        <w:pStyle w:val="3GPPHeader"/>
      </w:pPr>
    </w:p>
    <w:p w14:paraId="3982483C" w14:textId="549AF91F" w:rsidR="00E90E49" w:rsidRPr="00BA48B0" w:rsidRDefault="00E90E49" w:rsidP="00B86402">
      <w:pPr>
        <w:pStyle w:val="3GPPHeader"/>
        <w:rPr>
          <w:sz w:val="22"/>
        </w:rPr>
      </w:pPr>
      <w:r w:rsidRPr="00BA48B0">
        <w:rPr>
          <w:sz w:val="22"/>
        </w:rPr>
        <w:t>Agenda Item:</w:t>
      </w:r>
      <w:r w:rsidRPr="00BA48B0">
        <w:rPr>
          <w:sz w:val="22"/>
        </w:rPr>
        <w:tab/>
      </w:r>
      <w:r w:rsidR="00633732" w:rsidRPr="00BA48B0">
        <w:rPr>
          <w:rFonts w:eastAsia="Times New Roman"/>
          <w:sz w:val="22"/>
          <w:szCs w:val="20"/>
        </w:rPr>
        <w:t>8.6.1.</w:t>
      </w:r>
      <w:r w:rsidR="00AE1F35" w:rsidRPr="00BA48B0">
        <w:rPr>
          <w:rFonts w:eastAsia="Times New Roman"/>
          <w:sz w:val="22"/>
          <w:szCs w:val="20"/>
        </w:rPr>
        <w:t>2</w:t>
      </w:r>
    </w:p>
    <w:p w14:paraId="5619E868" w14:textId="77777777" w:rsidR="00E90E49" w:rsidRPr="00BA48B0" w:rsidRDefault="003D3C45" w:rsidP="00B86402">
      <w:pPr>
        <w:pStyle w:val="3GPPHeader"/>
        <w:rPr>
          <w:sz w:val="22"/>
        </w:rPr>
      </w:pPr>
      <w:r w:rsidRPr="00BA48B0">
        <w:rPr>
          <w:sz w:val="22"/>
        </w:rPr>
        <w:t>Source:</w:t>
      </w:r>
      <w:r w:rsidR="00E90E49" w:rsidRPr="00BA48B0">
        <w:rPr>
          <w:sz w:val="22"/>
        </w:rPr>
        <w:tab/>
      </w:r>
      <w:r w:rsidR="00F64C2B" w:rsidRPr="00BA48B0">
        <w:rPr>
          <w:sz w:val="22"/>
        </w:rPr>
        <w:t>Ericsson</w:t>
      </w:r>
    </w:p>
    <w:p w14:paraId="783D70B4" w14:textId="4223EBF6" w:rsidR="00633732" w:rsidRPr="00BA48B0" w:rsidRDefault="003D3C45" w:rsidP="00B86402">
      <w:pPr>
        <w:pStyle w:val="3GPPHeader"/>
        <w:rPr>
          <w:sz w:val="22"/>
        </w:rPr>
      </w:pPr>
      <w:r w:rsidRPr="00BA48B0">
        <w:rPr>
          <w:sz w:val="22"/>
        </w:rPr>
        <w:t>Title:</w:t>
      </w:r>
      <w:r w:rsidR="00E90E49" w:rsidRPr="00BA48B0">
        <w:rPr>
          <w:sz w:val="22"/>
        </w:rPr>
        <w:tab/>
      </w:r>
      <w:r w:rsidR="0097615E">
        <w:rPr>
          <w:sz w:val="22"/>
        </w:rPr>
        <w:t>Duplex operation</w:t>
      </w:r>
      <w:r w:rsidR="00761EBB" w:rsidRPr="00761EBB">
        <w:rPr>
          <w:sz w:val="22"/>
        </w:rPr>
        <w:t xml:space="preserve"> for RedCap</w:t>
      </w:r>
    </w:p>
    <w:p w14:paraId="5EEE0E0D" w14:textId="4EB78DF1" w:rsidR="00633732" w:rsidRPr="00AA1454" w:rsidRDefault="00E90E49" w:rsidP="00B86402">
      <w:pPr>
        <w:pStyle w:val="3GPPHeader"/>
        <w:rPr>
          <w:sz w:val="22"/>
        </w:rPr>
      </w:pPr>
      <w:r w:rsidRPr="00BA48B0">
        <w:rPr>
          <w:sz w:val="22"/>
        </w:rPr>
        <w:t>Document for:</w:t>
      </w:r>
      <w:r w:rsidRPr="00BA48B0">
        <w:rPr>
          <w:sz w:val="22"/>
        </w:rPr>
        <w:tab/>
        <w:t>Discussion, Decision</w:t>
      </w:r>
    </w:p>
    <w:p w14:paraId="5F70F9F3" w14:textId="16200755" w:rsidR="00F54355" w:rsidRPr="00AA1454" w:rsidRDefault="00633732" w:rsidP="00B86402">
      <w:pPr>
        <w:pStyle w:val="Heading1"/>
        <w:jc w:val="both"/>
        <w:rPr>
          <w:lang w:val="en-US"/>
        </w:rPr>
      </w:pPr>
      <w:r w:rsidRPr="00AA1454">
        <w:rPr>
          <w:lang w:val="en-US"/>
        </w:rPr>
        <w:t>1</w:t>
      </w:r>
      <w:r w:rsidR="00F54355" w:rsidRPr="00AA1454">
        <w:rPr>
          <w:lang w:val="en-US"/>
        </w:rPr>
        <w:tab/>
      </w:r>
      <w:r w:rsidRPr="00AA1454">
        <w:rPr>
          <w:lang w:val="en-US"/>
        </w:rPr>
        <w:t>Introduction</w:t>
      </w:r>
    </w:p>
    <w:p w14:paraId="4512B23E" w14:textId="1594FB8A" w:rsidR="009F2ADF" w:rsidRPr="009E3D8B" w:rsidRDefault="00EE73B8" w:rsidP="00B86402">
      <w:pPr>
        <w:jc w:val="both"/>
      </w:pPr>
      <w:r>
        <w:rPr>
          <w:lang w:val="en-GB" w:eastAsia="ja-JP"/>
        </w:rPr>
        <w:t xml:space="preserve">In this contribution, we </w:t>
      </w:r>
      <w:r>
        <w:t xml:space="preserve">discuss the remaining open issues </w:t>
      </w:r>
      <w:r w:rsidR="009E3D8B">
        <w:t>for</w:t>
      </w:r>
      <w:r w:rsidR="009F2ADF">
        <w:t xml:space="preserve"> the </w:t>
      </w:r>
      <w:r w:rsidR="009E3D8B">
        <w:t>following</w:t>
      </w:r>
      <w:r w:rsidR="006575A7">
        <w:t xml:space="preserve"> </w:t>
      </w:r>
      <w:r w:rsidR="00E50810">
        <w:t xml:space="preserve">WI </w:t>
      </w:r>
      <w:r w:rsidR="009F2ADF">
        <w:t xml:space="preserve">objective on </w:t>
      </w:r>
      <w:r w:rsidR="009E3D8B">
        <w:t>half-</w:t>
      </w:r>
      <w:r w:rsidR="009F2ADF">
        <w:t xml:space="preserve">duplex </w:t>
      </w:r>
      <w:r w:rsidR="009E3D8B">
        <w:t>FDD (HD-FDD)</w:t>
      </w:r>
      <w:r>
        <w:t xml:space="preserve"> operation</w:t>
      </w:r>
      <w:r w:rsidR="009E3D8B">
        <w:t xml:space="preserve"> for</w:t>
      </w:r>
      <w:r>
        <w:t xml:space="preserve"> RedCap UE</w:t>
      </w:r>
      <w:r w:rsidR="009E3D8B">
        <w:t>s</w:t>
      </w:r>
      <w:r w:rsidR="00DA32C3">
        <w:rPr>
          <w:lang w:val="en-GB" w:eastAsia="ja-JP"/>
        </w:rPr>
        <w:t xml:space="preserve"> </w:t>
      </w:r>
      <w:r w:rsidR="00DA32C3">
        <w:rPr>
          <w:lang w:val="en-GB" w:eastAsia="ja-JP"/>
        </w:rPr>
        <w:fldChar w:fldCharType="begin"/>
      </w:r>
      <w:r w:rsidR="00DA32C3">
        <w:rPr>
          <w:lang w:val="en-GB" w:eastAsia="ja-JP"/>
        </w:rPr>
        <w:instrText xml:space="preserve"> REF _Ref79143509 \r \h </w:instrText>
      </w:r>
      <w:r w:rsidR="00B86402">
        <w:rPr>
          <w:lang w:val="en-GB" w:eastAsia="ja-JP"/>
        </w:rPr>
        <w:instrText xml:space="preserve"> \* MERGEFORMAT </w:instrText>
      </w:r>
      <w:r w:rsidR="00DA32C3">
        <w:rPr>
          <w:lang w:val="en-GB" w:eastAsia="ja-JP"/>
        </w:rPr>
      </w:r>
      <w:r w:rsidR="00DA32C3">
        <w:rPr>
          <w:lang w:val="en-GB" w:eastAsia="ja-JP"/>
        </w:rPr>
        <w:fldChar w:fldCharType="separate"/>
      </w:r>
      <w:r w:rsidR="00226AFB">
        <w:rPr>
          <w:lang w:val="en-GB" w:eastAsia="ja-JP"/>
        </w:rPr>
        <w:t>[1]</w:t>
      </w:r>
      <w:r w:rsidR="00DA32C3">
        <w:rPr>
          <w:lang w:val="en-GB" w:eastAsia="ja-JP"/>
        </w:rPr>
        <w:fldChar w:fldCharType="end"/>
      </w:r>
      <w:r w:rsidR="009E3D8B">
        <w:rPr>
          <w:lang w:val="en-GB" w:eastAsia="ja-JP"/>
        </w:rPr>
        <w:t>:</w:t>
      </w:r>
    </w:p>
    <w:tbl>
      <w:tblPr>
        <w:tblStyle w:val="TableGrid"/>
        <w:tblW w:w="0" w:type="auto"/>
        <w:tblLook w:val="04A0" w:firstRow="1" w:lastRow="0" w:firstColumn="1" w:lastColumn="0" w:noHBand="0" w:noVBand="1"/>
      </w:tblPr>
      <w:tblGrid>
        <w:gridCol w:w="9629"/>
      </w:tblGrid>
      <w:tr w:rsidR="009F2ADF" w:rsidRPr="00303B6F" w14:paraId="11CDBAE0" w14:textId="77777777" w:rsidTr="00406994">
        <w:tc>
          <w:tcPr>
            <w:tcW w:w="9629" w:type="dxa"/>
          </w:tcPr>
          <w:p w14:paraId="794CDB3F" w14:textId="77777777" w:rsidR="009F2ADF" w:rsidRPr="00303B6F" w:rsidRDefault="009F2ADF" w:rsidP="00B86402">
            <w:pPr>
              <w:numPr>
                <w:ilvl w:val="0"/>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eastAsia="Batang" w:hAnsi="Times New Roman" w:cs="Times New Roman"/>
                <w:sz w:val="20"/>
                <w:szCs w:val="20"/>
                <w:lang w:val="en-GB" w:eastAsia="x-none"/>
              </w:rPr>
              <w:t>Specify support for the following UE complexity reduction features [RAN1, RAN2, RAN4]:</w:t>
            </w:r>
          </w:p>
          <w:p w14:paraId="14840137" w14:textId="77777777" w:rsidR="009F2ADF" w:rsidRPr="00303B6F" w:rsidRDefault="009F2ADF" w:rsidP="00B86402">
            <w:pPr>
              <w:numPr>
                <w:ilvl w:val="1"/>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Duplex operation:</w:t>
            </w:r>
          </w:p>
          <w:p w14:paraId="272F623D" w14:textId="77777777" w:rsidR="009F2ADF" w:rsidRPr="00303B6F" w:rsidRDefault="009F2ADF" w:rsidP="00B86402">
            <w:pPr>
              <w:numPr>
                <w:ilvl w:val="2"/>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HD-FDD type A with the minimum specification impact (Note that FD-FDD and TDD are also supported.)</w:t>
            </w:r>
          </w:p>
          <w:p w14:paraId="5FD88E08" w14:textId="77777777" w:rsidR="009F2ADF" w:rsidRPr="00303B6F" w:rsidRDefault="009F2ADF" w:rsidP="00B86402">
            <w:pPr>
              <w:spacing w:before="40" w:after="0" w:line="252" w:lineRule="auto"/>
              <w:contextualSpacing/>
              <w:jc w:val="both"/>
              <w:rPr>
                <w:rFonts w:ascii="Times New Roman" w:eastAsia="Batang" w:hAnsi="Times New Roman" w:cs="Times New Roman"/>
                <w:sz w:val="20"/>
                <w:szCs w:val="20"/>
                <w:lang w:val="en-GB" w:eastAsia="x-none"/>
              </w:rPr>
            </w:pPr>
          </w:p>
        </w:tc>
      </w:tr>
    </w:tbl>
    <w:p w14:paraId="1C86E16B" w14:textId="2F2A8BC1" w:rsidR="009F2ADF" w:rsidRDefault="009F2ADF" w:rsidP="00B86402">
      <w:pPr>
        <w:jc w:val="both"/>
        <w:rPr>
          <w:szCs w:val="20"/>
          <w:lang w:val="en-GB" w:eastAsia="ja-JP"/>
        </w:rPr>
      </w:pPr>
    </w:p>
    <w:p w14:paraId="5220BC22" w14:textId="0BA60485" w:rsidR="00F90E6E" w:rsidRPr="0049258A" w:rsidRDefault="00F90E6E" w:rsidP="00B86402">
      <w:pPr>
        <w:jc w:val="both"/>
        <w:rPr>
          <w:szCs w:val="20"/>
          <w:lang w:val="en-GB" w:eastAsia="ja-JP"/>
        </w:rPr>
      </w:pPr>
      <w:r>
        <w:rPr>
          <w:szCs w:val="20"/>
          <w:lang w:val="en-GB" w:eastAsia="ja-JP"/>
        </w:rPr>
        <w:t>RAN1#10</w:t>
      </w:r>
      <w:r w:rsidR="00A125E0">
        <w:rPr>
          <w:szCs w:val="20"/>
          <w:lang w:val="en-GB" w:eastAsia="ja-JP"/>
        </w:rPr>
        <w:t>6</w:t>
      </w:r>
      <w:r w:rsidR="00D7349F">
        <w:rPr>
          <w:szCs w:val="20"/>
          <w:lang w:val="en-GB" w:eastAsia="ja-JP"/>
        </w:rPr>
        <w:t>bis</w:t>
      </w:r>
      <w:r>
        <w:rPr>
          <w:szCs w:val="20"/>
          <w:lang w:val="en-GB" w:eastAsia="ja-JP"/>
        </w:rPr>
        <w:t xml:space="preserve">-e reached the following agreements on HD-FDD </w:t>
      </w:r>
      <w:r w:rsidR="00406CF6">
        <w:rPr>
          <w:szCs w:val="20"/>
          <w:lang w:val="en-GB" w:eastAsia="ja-JP"/>
        </w:rPr>
        <w:fldChar w:fldCharType="begin"/>
      </w:r>
      <w:r w:rsidR="00406CF6">
        <w:rPr>
          <w:szCs w:val="20"/>
          <w:lang w:val="en-GB" w:eastAsia="ja-JP"/>
        </w:rPr>
        <w:instrText xml:space="preserve"> REF _Ref75178331 \r \h </w:instrText>
      </w:r>
      <w:r w:rsidR="00B86402">
        <w:rPr>
          <w:szCs w:val="20"/>
          <w:lang w:val="en-GB" w:eastAsia="ja-JP"/>
        </w:rPr>
        <w:instrText xml:space="preserve"> \* MERGEFORMAT </w:instrText>
      </w:r>
      <w:r w:rsidR="00406CF6">
        <w:rPr>
          <w:szCs w:val="20"/>
          <w:lang w:val="en-GB" w:eastAsia="ja-JP"/>
        </w:rPr>
      </w:r>
      <w:r w:rsidR="00406CF6">
        <w:rPr>
          <w:szCs w:val="20"/>
          <w:lang w:val="en-GB" w:eastAsia="ja-JP"/>
        </w:rPr>
        <w:fldChar w:fldCharType="separate"/>
      </w:r>
      <w:r w:rsidR="00226AFB">
        <w:rPr>
          <w:szCs w:val="20"/>
          <w:lang w:val="en-GB" w:eastAsia="ja-JP"/>
        </w:rPr>
        <w:t>[2]</w:t>
      </w:r>
      <w:r w:rsidR="00406CF6">
        <w:rPr>
          <w:szCs w:val="20"/>
          <w:lang w:val="en-GB" w:eastAsia="ja-JP"/>
        </w:rPr>
        <w:fldChar w:fldCharType="end"/>
      </w:r>
      <w:r w:rsidR="00947E85">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90E6E" w:rsidRPr="00715591" w14:paraId="5165F14B" w14:textId="77777777" w:rsidTr="00F90E6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73038" w14:textId="74AEC4FC" w:rsidR="00567C59" w:rsidRPr="00567C59" w:rsidRDefault="00567C59"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2D918B1E" w14:textId="77777777" w:rsidR="00D7349F" w:rsidRPr="00567C59" w:rsidRDefault="00D7349F" w:rsidP="00B86402">
            <w:pPr>
              <w:numPr>
                <w:ilvl w:val="0"/>
                <w:numId w:val="32"/>
              </w:numPr>
              <w:spacing w:after="0" w:line="252" w:lineRule="auto"/>
              <w:jc w:val="both"/>
              <w:rPr>
                <w:rFonts w:ascii="Times New Roman" w:eastAsia="Batang" w:hAnsi="Times New Roman" w:cs="Times New Roman"/>
                <w:szCs w:val="20"/>
              </w:rPr>
            </w:pPr>
            <w:r w:rsidRPr="00567C59">
              <w:rPr>
                <w:rFonts w:ascii="Times New Roman" w:eastAsia="Batang" w:hAnsi="Times New Roman" w:cs="Times New Roman"/>
                <w:szCs w:val="20"/>
              </w:rPr>
              <w:t>For Case 1, the existing timeline in Rel-15/16 NR for operation on a single carrier /single cell in unpaired spectrum is reused for HD-FDD</w:t>
            </w:r>
          </w:p>
          <w:p w14:paraId="4392CF45" w14:textId="77777777" w:rsidR="00D7349F" w:rsidRPr="00567C59" w:rsidRDefault="00D7349F" w:rsidP="00B86402">
            <w:pPr>
              <w:spacing w:after="0" w:line="252" w:lineRule="auto"/>
              <w:jc w:val="both"/>
              <w:rPr>
                <w:rFonts w:ascii="Times New Roman" w:eastAsia="Batang" w:hAnsi="Times New Roman" w:cs="Times New Roman"/>
                <w:szCs w:val="20"/>
              </w:rPr>
            </w:pPr>
          </w:p>
          <w:p w14:paraId="72266DF1" w14:textId="2C6166B8"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4754BBA0" w14:textId="77777777" w:rsidR="00D7349F" w:rsidRPr="00567C59" w:rsidRDefault="00D7349F" w:rsidP="00B86402">
            <w:pPr>
              <w:numPr>
                <w:ilvl w:val="0"/>
                <w:numId w:val="33"/>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For HD-FDD switching time, reuse existing switching times for UE not capable of full duplex in TS 38.211, Table 4.3.2-3.</w:t>
            </w:r>
          </w:p>
          <w:p w14:paraId="18AEB362" w14:textId="77777777" w:rsidR="00D7349F" w:rsidRPr="00567C59" w:rsidRDefault="00D7349F" w:rsidP="00B86402">
            <w:pPr>
              <w:numPr>
                <w:ilvl w:val="0"/>
                <w:numId w:val="33"/>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Note: With this agreement, no need to confirm below Working Assumption (From RAN1#104e)</w:t>
            </w:r>
          </w:p>
          <w:p w14:paraId="01246A4E"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shd w:val="clear" w:color="auto" w:fill="808080"/>
                <w:lang w:eastAsia="zh-CN"/>
              </w:rPr>
              <w:t>Working Assumption (FromRAN1#104</w:t>
            </w:r>
            <w:proofErr w:type="gramStart"/>
            <w:r w:rsidRPr="00567C59">
              <w:rPr>
                <w:rFonts w:ascii="Times New Roman" w:eastAsia="Microsoft YaHei UI" w:hAnsi="Times New Roman" w:cs="Times New Roman"/>
                <w:szCs w:val="20"/>
                <w:shd w:val="clear" w:color="auto" w:fill="808080"/>
                <w:lang w:eastAsia="zh-CN"/>
              </w:rPr>
              <w:t>e )</w:t>
            </w:r>
            <w:proofErr w:type="gramEnd"/>
          </w:p>
          <w:p w14:paraId="6D0EF28C" w14:textId="77777777" w:rsidR="00D7349F" w:rsidRPr="00567C59" w:rsidRDefault="00D7349F" w:rsidP="00B86402">
            <w:pPr>
              <w:numPr>
                <w:ilvl w:val="2"/>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For HD-FDD switching time, reuse existing switching times for UE not capable of full duplex in TS 38.211, Table 4.3.2-3.</w:t>
            </w:r>
          </w:p>
          <w:p w14:paraId="717BD83F" w14:textId="77777777" w:rsidR="00D7349F" w:rsidRPr="00567C59" w:rsidRDefault="00D7349F" w:rsidP="00B86402">
            <w:pPr>
              <w:numPr>
                <w:ilvl w:val="3"/>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trike/>
                <w:szCs w:val="20"/>
                <w:lang w:eastAsia="zh-CN"/>
              </w:rPr>
              <w:t>FFS: whether to define the guard times in symbol units</w:t>
            </w:r>
          </w:p>
          <w:p w14:paraId="3723EA24" w14:textId="77777777" w:rsidR="00D7349F" w:rsidRPr="00567C59" w:rsidRDefault="00D7349F" w:rsidP="00B86402">
            <w:pPr>
              <w:numPr>
                <w:ilvl w:val="3"/>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trike/>
                <w:szCs w:val="20"/>
                <w:lang w:eastAsia="zh-CN"/>
              </w:rPr>
              <w:t>FFS: the switching positions</w:t>
            </w:r>
          </w:p>
          <w:p w14:paraId="77DA274A" w14:textId="77777777" w:rsidR="00D7349F" w:rsidRPr="00567C59" w:rsidRDefault="00D7349F" w:rsidP="00B86402">
            <w:pPr>
              <w:shd w:val="clear" w:color="auto" w:fill="FFFFFF"/>
              <w:spacing w:after="0" w:line="240" w:lineRule="auto"/>
              <w:jc w:val="both"/>
              <w:rPr>
                <w:rFonts w:ascii="Times New Roman" w:eastAsia="Microsoft YaHei UI" w:hAnsi="Times New Roman" w:cs="Times New Roman"/>
                <w:szCs w:val="20"/>
                <w:lang w:eastAsia="zh-CN"/>
              </w:rPr>
            </w:pPr>
          </w:p>
          <w:p w14:paraId="07223547" w14:textId="77777777" w:rsidR="00D7349F" w:rsidRPr="00567C59" w:rsidRDefault="00D7349F" w:rsidP="00B86402">
            <w:pPr>
              <w:shd w:val="clear" w:color="auto" w:fill="FFFFFF"/>
              <w:spacing w:after="0" w:line="240"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Conclusion:</w:t>
            </w:r>
          </w:p>
          <w:p w14:paraId="46628DC7" w14:textId="77777777" w:rsidR="00D7349F" w:rsidRPr="00567C59" w:rsidRDefault="00D7349F" w:rsidP="00B86402">
            <w:pPr>
              <w:numPr>
                <w:ilvl w:val="0"/>
                <w:numId w:val="35"/>
              </w:numPr>
              <w:shd w:val="clear" w:color="auto" w:fill="FFFFFF"/>
              <w:spacing w:after="0" w:line="233"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No consensus on defining a guard time in symbol units for HD-FDD Type A operation in Rel-17</w:t>
            </w:r>
          </w:p>
          <w:p w14:paraId="4DE5F2D8" w14:textId="77777777" w:rsidR="00D7349F" w:rsidRPr="00567C59" w:rsidRDefault="00D7349F" w:rsidP="00B86402">
            <w:pPr>
              <w:shd w:val="clear" w:color="auto" w:fill="FFFFFF"/>
              <w:spacing w:after="0" w:line="240"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 </w:t>
            </w:r>
          </w:p>
          <w:p w14:paraId="09A2235C" w14:textId="4BADAE5C"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2C334090" w14:textId="77777777" w:rsidR="00D7349F" w:rsidRPr="00567C59" w:rsidRDefault="00D7349F" w:rsidP="00B86402">
            <w:pPr>
              <w:shd w:val="clear" w:color="auto" w:fill="FFFFFF"/>
              <w:spacing w:after="0" w:line="240"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Revise the RAN1#104bis-e agreement for Case 3 as the following</w:t>
            </w:r>
          </w:p>
          <w:p w14:paraId="45409A5F" w14:textId="77777777" w:rsidR="00D7349F" w:rsidRPr="00567C59" w:rsidRDefault="00D7349F" w:rsidP="00B86402">
            <w:pPr>
              <w:numPr>
                <w:ilvl w:val="0"/>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For Case 3, semi-statically configured DL reception vs. semi-statically configured UL transmission</w:t>
            </w:r>
          </w:p>
          <w:p w14:paraId="5A6F01FB"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6FABE15B"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2FF164D5" w14:textId="77777777" w:rsidR="00D7349F" w:rsidRPr="00567C59" w:rsidRDefault="00D7349F" w:rsidP="00B86402">
            <w:pPr>
              <w:numPr>
                <w:ilvl w:val="2"/>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Cell-specifically configured DL reception refers to PDCCH in Type-0/0A/1/2 CSS set</w:t>
            </w:r>
          </w:p>
          <w:p w14:paraId="5AB6141F"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FFS: whether or not there are conditions that need to be considered</w:t>
            </w:r>
          </w:p>
          <w:p w14:paraId="162ED3D0" w14:textId="77777777" w:rsidR="00D7349F" w:rsidRPr="00567C59" w:rsidRDefault="00D7349F" w:rsidP="00B86402">
            <w:pPr>
              <w:shd w:val="clear" w:color="auto" w:fill="FFFFFF"/>
              <w:spacing w:after="0" w:line="240"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 </w:t>
            </w:r>
          </w:p>
          <w:p w14:paraId="1D809148" w14:textId="3C62AD7F"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lastRenderedPageBreak/>
              <w:t>Agreements:</w:t>
            </w:r>
          </w:p>
          <w:p w14:paraId="68522BE7" w14:textId="77777777" w:rsidR="00D7349F" w:rsidRPr="00567C59" w:rsidRDefault="00D7349F" w:rsidP="00B86402">
            <w:pPr>
              <w:numPr>
                <w:ilvl w:val="0"/>
                <w:numId w:val="32"/>
              </w:numPr>
              <w:spacing w:after="0" w:line="252"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 xml:space="preserve">For Type-A HD-FDD, no additional UE </w:t>
            </w:r>
            <w:r w:rsidRPr="00567C59">
              <w:rPr>
                <w:rFonts w:ascii="Times New Roman" w:eastAsia="Microsoft YaHei UI" w:hAnsi="Times New Roman" w:cs="Times New Roman"/>
                <w:szCs w:val="20"/>
                <w:lang w:val="en-GB" w:eastAsia="zh-CN"/>
              </w:rPr>
              <w:t>behaviour</w:t>
            </w:r>
            <w:r w:rsidRPr="00567C59">
              <w:rPr>
                <w:rFonts w:ascii="Times New Roman" w:eastAsia="Microsoft YaHei UI" w:hAnsi="Times New Roman" w:cs="Times New Roman"/>
                <w:szCs w:val="20"/>
                <w:lang w:eastAsia="zh-CN"/>
              </w:rPr>
              <w:t xml:space="preserve"> for UL/DL collision handling based on a priority indicator is specified as compared to the existing specification</w:t>
            </w:r>
          </w:p>
          <w:p w14:paraId="336B3853" w14:textId="77777777" w:rsidR="00D7349F" w:rsidRPr="00567C59" w:rsidRDefault="00D7349F" w:rsidP="00B86402">
            <w:pPr>
              <w:spacing w:after="0" w:line="252" w:lineRule="auto"/>
              <w:jc w:val="both"/>
              <w:rPr>
                <w:rFonts w:ascii="Times New Roman" w:eastAsia="Microsoft YaHei UI" w:hAnsi="Times New Roman" w:cs="Times New Roman"/>
                <w:szCs w:val="20"/>
                <w:lang w:eastAsia="zh-CN"/>
              </w:rPr>
            </w:pPr>
          </w:p>
          <w:p w14:paraId="335CA836" w14:textId="7BC20119"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04ADF437" w14:textId="77777777" w:rsidR="00D7349F" w:rsidRPr="00567C59" w:rsidRDefault="00D7349F" w:rsidP="00B86402">
            <w:pPr>
              <w:numPr>
                <w:ilvl w:val="0"/>
                <w:numId w:val="32"/>
              </w:numPr>
              <w:spacing w:after="0" w:line="252"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Whether or not to account for the Tx/Rx switching time before and after the set of SSB symbols can be further discussed under Case 9</w:t>
            </w:r>
          </w:p>
          <w:p w14:paraId="207E983B" w14:textId="77777777" w:rsidR="00D7349F" w:rsidRPr="00567C59" w:rsidRDefault="00D7349F" w:rsidP="00B86402">
            <w:pPr>
              <w:spacing w:after="0" w:line="252" w:lineRule="auto"/>
              <w:jc w:val="both"/>
              <w:rPr>
                <w:rFonts w:ascii="Times New Roman" w:eastAsia="Microsoft YaHei UI" w:hAnsi="Times New Roman" w:cs="Times New Roman"/>
                <w:szCs w:val="20"/>
                <w:lang w:eastAsia="zh-CN"/>
              </w:rPr>
            </w:pPr>
          </w:p>
          <w:p w14:paraId="33A2D664" w14:textId="7D6AED5F"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090794B2" w14:textId="77777777" w:rsidR="00D7349F" w:rsidRPr="00567C59" w:rsidRDefault="00D7349F" w:rsidP="00B86402">
            <w:pPr>
              <w:numPr>
                <w:ilvl w:val="0"/>
                <w:numId w:val="32"/>
              </w:numPr>
              <w:spacing w:after="0" w:line="252"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For Case 8 of valid RO overlapping with dynamically scheduled DL reception, leave it to UE implementation whether to receive the dynamically scheduled DL or transmit PRACH</w:t>
            </w:r>
          </w:p>
          <w:p w14:paraId="02E02664" w14:textId="77777777" w:rsidR="00D7349F" w:rsidRPr="00567C59" w:rsidRDefault="00D7349F" w:rsidP="00B86402">
            <w:pPr>
              <w:spacing w:after="0" w:line="252" w:lineRule="auto"/>
              <w:jc w:val="both"/>
              <w:rPr>
                <w:rFonts w:ascii="Times New Roman" w:eastAsia="Microsoft YaHei UI" w:hAnsi="Times New Roman" w:cs="Times New Roman"/>
                <w:szCs w:val="20"/>
                <w:lang w:eastAsia="zh-CN"/>
              </w:rPr>
            </w:pPr>
          </w:p>
          <w:p w14:paraId="6C2D86DE" w14:textId="7841D42E"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299BE9DD" w14:textId="77777777" w:rsidR="00D7349F" w:rsidRPr="00567C59" w:rsidRDefault="00D7349F" w:rsidP="00B86402">
            <w:pPr>
              <w:numPr>
                <w:ilvl w:val="0"/>
                <w:numId w:val="26"/>
              </w:numPr>
              <w:spacing w:after="0" w:line="252" w:lineRule="auto"/>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The same validation rules of MsgA PUSCH occasions and RO/Preamble-to-PRU mapping rules for FDD can be reused for HD-FD</w:t>
            </w:r>
          </w:p>
          <w:p w14:paraId="5D678D63" w14:textId="77777777" w:rsidR="00D7349F" w:rsidRPr="00567C59" w:rsidRDefault="00D7349F" w:rsidP="00B86402">
            <w:pPr>
              <w:spacing w:after="0" w:line="252" w:lineRule="auto"/>
              <w:jc w:val="both"/>
              <w:rPr>
                <w:rFonts w:ascii="Times New Roman" w:eastAsia="Microsoft YaHei UI" w:hAnsi="Times New Roman" w:cs="Times New Roman"/>
                <w:szCs w:val="20"/>
                <w:lang w:eastAsia="zh-CN"/>
              </w:rPr>
            </w:pPr>
          </w:p>
          <w:p w14:paraId="68A80174" w14:textId="5DC0D708" w:rsidR="00D7349F" w:rsidRPr="00567C59" w:rsidRDefault="00D7349F" w:rsidP="00B86402">
            <w:pPr>
              <w:spacing w:after="0" w:line="240" w:lineRule="auto"/>
              <w:jc w:val="both"/>
              <w:rPr>
                <w:rFonts w:ascii="Times New Roman" w:eastAsia="Batang" w:hAnsi="Times New Roman" w:cs="Times New Roman"/>
                <w:szCs w:val="20"/>
                <w:highlight w:val="green"/>
              </w:rPr>
            </w:pPr>
            <w:r w:rsidRPr="00567C59">
              <w:rPr>
                <w:rFonts w:ascii="Times New Roman" w:eastAsia="Batang" w:hAnsi="Times New Roman" w:cs="Times New Roman"/>
                <w:szCs w:val="20"/>
                <w:highlight w:val="green"/>
              </w:rPr>
              <w:t>Agreements:</w:t>
            </w:r>
          </w:p>
          <w:p w14:paraId="104CADF6" w14:textId="77777777" w:rsidR="00D7349F" w:rsidRPr="00567C59" w:rsidRDefault="00D7349F" w:rsidP="00B86402">
            <w:pPr>
              <w:numPr>
                <w:ilvl w:val="0"/>
                <w:numId w:val="32"/>
              </w:numPr>
              <w:spacing w:after="0" w:line="252" w:lineRule="auto"/>
              <w:jc w:val="both"/>
              <w:rPr>
                <w:rFonts w:ascii="Times New Roman" w:eastAsia="Times New Roman" w:hAnsi="Times New Roman" w:cs="Times New Roman"/>
                <w:szCs w:val="20"/>
                <w:lang w:val="en-GB"/>
              </w:rPr>
            </w:pPr>
            <w:r w:rsidRPr="00567C59">
              <w:rPr>
                <w:rFonts w:ascii="Times New Roman" w:eastAsia="Times New Roman" w:hAnsi="Times New Roman" w:cs="Times New Roman"/>
                <w:szCs w:val="20"/>
                <w:lang w:val="en-GB"/>
              </w:rPr>
              <w:t>For HD-FDD, reuse the same principle as Rel-15/16 UE not capable of full-duplex communication</w:t>
            </w:r>
          </w:p>
          <w:p w14:paraId="68BA82A4"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 xml:space="preserve">A HD-FDD UE is not expected to transmit in the uplink earlier than </w:t>
            </w:r>
            <w:r w:rsidRPr="00567C59">
              <w:rPr>
                <w:rFonts w:ascii="Times New Roman" w:eastAsia="Gulim" w:hAnsi="Times New Roman" w:cs="Times New Roman"/>
                <w:i/>
                <w:szCs w:val="20"/>
                <w:lang w:val="en-GB" w:eastAsia="zh-CN"/>
              </w:rPr>
              <w:t>N</w:t>
            </w:r>
            <w:r w:rsidRPr="00567C59">
              <w:rPr>
                <w:rFonts w:ascii="Times New Roman" w:eastAsia="Gulim" w:hAnsi="Times New Roman" w:cs="Times New Roman"/>
                <w:i/>
                <w:szCs w:val="20"/>
                <w:vertAlign w:val="subscript"/>
                <w:lang w:val="en-GB" w:eastAsia="zh-CN"/>
              </w:rPr>
              <w:t>RX-TX</w:t>
            </w:r>
            <w:r w:rsidRPr="00567C59">
              <w:rPr>
                <w:rFonts w:ascii="Times New Roman" w:eastAsia="Gulim" w:hAnsi="Times New Roman" w:cs="Times New Roman"/>
                <w:i/>
                <w:szCs w:val="20"/>
                <w:lang w:val="en-GB" w:eastAsia="zh-CN"/>
              </w:rPr>
              <w:t> T</w:t>
            </w:r>
            <w:r w:rsidRPr="00567C59">
              <w:rPr>
                <w:rFonts w:ascii="Times New Roman" w:eastAsia="Gulim" w:hAnsi="Times New Roman" w:cs="Times New Roman"/>
                <w:i/>
                <w:szCs w:val="20"/>
                <w:vertAlign w:val="subscript"/>
                <w:lang w:val="en-GB" w:eastAsia="zh-CN"/>
              </w:rPr>
              <w:t>c</w:t>
            </w:r>
            <w:r w:rsidRPr="00567C59">
              <w:rPr>
                <w:rFonts w:ascii="Times New Roman" w:eastAsia="Microsoft YaHei UI" w:hAnsi="Times New Roman" w:cs="Times New Roman"/>
                <w:szCs w:val="20"/>
                <w:lang w:eastAsia="zh-CN"/>
              </w:rPr>
              <w:t xml:space="preserve"> after the end of the last received downlink symbol in the same cell</w:t>
            </w:r>
          </w:p>
          <w:p w14:paraId="5632CA55"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 xml:space="preserve">A HD-FDD UE is not expected to receive in the downlink earlier than </w:t>
            </w:r>
            <w:r w:rsidRPr="00567C59">
              <w:rPr>
                <w:rFonts w:ascii="Times New Roman" w:eastAsia="Gulim" w:hAnsi="Times New Roman" w:cs="Times New Roman"/>
                <w:i/>
                <w:szCs w:val="20"/>
                <w:lang w:val="en-GB" w:eastAsia="zh-CN"/>
              </w:rPr>
              <w:t>N</w:t>
            </w:r>
            <w:r w:rsidRPr="00567C59">
              <w:rPr>
                <w:rFonts w:ascii="Times New Roman" w:eastAsia="Gulim" w:hAnsi="Times New Roman" w:cs="Times New Roman"/>
                <w:i/>
                <w:szCs w:val="20"/>
                <w:vertAlign w:val="subscript"/>
                <w:lang w:val="en-GB" w:eastAsia="zh-CN"/>
              </w:rPr>
              <w:t>TX-RX</w:t>
            </w:r>
            <w:r w:rsidRPr="00567C59">
              <w:rPr>
                <w:rFonts w:ascii="Times New Roman" w:eastAsia="Gulim" w:hAnsi="Times New Roman" w:cs="Times New Roman"/>
                <w:i/>
                <w:szCs w:val="20"/>
                <w:lang w:val="en-GB" w:eastAsia="zh-CN"/>
              </w:rPr>
              <w:t> T</w:t>
            </w:r>
            <w:r w:rsidRPr="00567C59">
              <w:rPr>
                <w:rFonts w:ascii="Times New Roman" w:eastAsia="Gulim" w:hAnsi="Times New Roman" w:cs="Times New Roman"/>
                <w:i/>
                <w:szCs w:val="20"/>
                <w:vertAlign w:val="subscript"/>
                <w:lang w:val="en-GB" w:eastAsia="zh-CN"/>
              </w:rPr>
              <w:t>c</w:t>
            </w:r>
            <w:r w:rsidRPr="00567C59">
              <w:rPr>
                <w:rFonts w:ascii="Times New Roman" w:eastAsia="Microsoft YaHei UI" w:hAnsi="Times New Roman" w:cs="Times New Roman"/>
                <w:szCs w:val="20"/>
                <w:lang w:eastAsia="zh-CN"/>
              </w:rPr>
              <w:t xml:space="preserve"> after the end of the last transmitted uplink symbol in the same cell</w:t>
            </w:r>
          </w:p>
          <w:p w14:paraId="75890946"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i/>
                <w:szCs w:val="20"/>
                <w:lang w:val="en-GB"/>
              </w:rPr>
              <w:t>N</w:t>
            </w:r>
            <w:r w:rsidRPr="00567C59">
              <w:rPr>
                <w:rFonts w:ascii="Times New Roman" w:eastAsia="Microsoft YaHei UI" w:hAnsi="Times New Roman" w:cs="Times New Roman"/>
                <w:i/>
                <w:szCs w:val="20"/>
                <w:vertAlign w:val="subscript"/>
                <w:lang w:val="en-GB"/>
              </w:rPr>
              <w:t>RX-TX</w:t>
            </w:r>
            <w:r w:rsidRPr="00567C59">
              <w:rPr>
                <w:rFonts w:ascii="Times New Roman" w:eastAsia="Microsoft YaHei UI" w:hAnsi="Times New Roman" w:cs="Times New Roman"/>
                <w:i/>
                <w:szCs w:val="20"/>
                <w:lang w:val="en-GB"/>
              </w:rPr>
              <w:t> T</w:t>
            </w:r>
            <w:r w:rsidRPr="00567C59">
              <w:rPr>
                <w:rFonts w:ascii="Times New Roman" w:eastAsia="Microsoft YaHei UI" w:hAnsi="Times New Roman" w:cs="Times New Roman"/>
                <w:i/>
                <w:szCs w:val="20"/>
                <w:vertAlign w:val="subscript"/>
                <w:lang w:val="en-GB"/>
              </w:rPr>
              <w:t>c</w:t>
            </w:r>
            <w:r w:rsidRPr="00567C59">
              <w:rPr>
                <w:rFonts w:ascii="Times New Roman" w:eastAsia="Microsoft YaHei UI" w:hAnsi="Times New Roman" w:cs="Times New Roman"/>
                <w:szCs w:val="20"/>
                <w:lang w:val="en-GB"/>
              </w:rPr>
              <w:t> and </w:t>
            </w:r>
            <w:r w:rsidRPr="00567C59">
              <w:rPr>
                <w:rFonts w:ascii="Times New Roman" w:eastAsia="Microsoft YaHei UI" w:hAnsi="Times New Roman" w:cs="Times New Roman"/>
                <w:i/>
                <w:szCs w:val="20"/>
                <w:lang w:val="en-GB"/>
              </w:rPr>
              <w:t>N</w:t>
            </w:r>
            <w:r w:rsidRPr="00567C59">
              <w:rPr>
                <w:rFonts w:ascii="Times New Roman" w:eastAsia="Microsoft YaHei UI" w:hAnsi="Times New Roman" w:cs="Times New Roman"/>
                <w:i/>
                <w:szCs w:val="20"/>
                <w:vertAlign w:val="subscript"/>
                <w:lang w:val="en-GB"/>
              </w:rPr>
              <w:t>TX-RX</w:t>
            </w:r>
            <w:r w:rsidRPr="00567C59">
              <w:rPr>
                <w:rFonts w:ascii="Times New Roman" w:eastAsia="Microsoft YaHei UI" w:hAnsi="Times New Roman" w:cs="Times New Roman"/>
                <w:i/>
                <w:szCs w:val="20"/>
                <w:lang w:val="en-GB"/>
              </w:rPr>
              <w:t> T</w:t>
            </w:r>
            <w:r w:rsidRPr="00567C59">
              <w:rPr>
                <w:rFonts w:ascii="Times New Roman" w:eastAsia="Microsoft YaHei UI" w:hAnsi="Times New Roman" w:cs="Times New Roman"/>
                <w:i/>
                <w:szCs w:val="20"/>
                <w:vertAlign w:val="subscript"/>
                <w:lang w:val="en-GB"/>
              </w:rPr>
              <w:t>c</w:t>
            </w:r>
            <w:r w:rsidRPr="00567C59">
              <w:rPr>
                <w:rFonts w:ascii="Times New Roman" w:eastAsia="Microsoft YaHei UI" w:hAnsi="Times New Roman" w:cs="Times New Roman"/>
                <w:szCs w:val="20"/>
                <w:lang w:eastAsia="zh-CN"/>
              </w:rPr>
              <w:t xml:space="preserve"> are the same as the transition time for FR1 in Table 4.3.2-3, TS 38.211 for a UE not capable of full-duplex communication</w:t>
            </w:r>
          </w:p>
          <w:p w14:paraId="2535BFF0" w14:textId="77777777" w:rsidR="00D7349F" w:rsidRPr="00567C59" w:rsidRDefault="00D7349F" w:rsidP="00B86402">
            <w:pPr>
              <w:numPr>
                <w:ilvl w:val="0"/>
                <w:numId w:val="32"/>
              </w:numPr>
              <w:spacing w:after="0" w:line="252" w:lineRule="auto"/>
              <w:jc w:val="both"/>
              <w:rPr>
                <w:rFonts w:ascii="Times New Roman" w:eastAsia="Times New Roman" w:hAnsi="Times New Roman" w:cs="Times New Roman"/>
                <w:szCs w:val="20"/>
                <w:lang w:val="en-GB"/>
              </w:rPr>
            </w:pPr>
            <w:r w:rsidRPr="00567C59">
              <w:rPr>
                <w:rFonts w:ascii="Times New Roman" w:eastAsia="Times New Roman" w:hAnsi="Times New Roman" w:cs="Times New Roman"/>
                <w:szCs w:val="20"/>
                <w:lang w:val="en-GB"/>
              </w:rPr>
              <w:t>(Working Assumption) The “back-to-back” non-overlapping UL/DL without sufficient gap between RRC configured UL and DL may happen, i.e., are allowed for HD-FDD UEs</w:t>
            </w:r>
            <w:r w:rsidRPr="00567C59">
              <w:rPr>
                <w:rFonts w:ascii="Times New Roman" w:eastAsia="Times New Roman" w:hAnsi="Times New Roman" w:cs="Times New Roman"/>
                <w:szCs w:val="20"/>
                <w:lang w:val="en-GB" w:eastAsia="ko-KR"/>
              </w:rPr>
              <w:t xml:space="preserve">. </w:t>
            </w:r>
          </w:p>
          <w:p w14:paraId="1A111742"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RRC configured DL/UL includes at least cell specific higher layer parameters configured DL/UL</w:t>
            </w:r>
          </w:p>
          <w:p w14:paraId="1CB5F3E1"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Discuss further whether to specify a clear UE behavior, or leave it to UE implementation to ensure that the switching time is satisfied</w:t>
            </w:r>
          </w:p>
          <w:p w14:paraId="0B59BB5C" w14:textId="77777777" w:rsidR="00D7349F" w:rsidRPr="00567C59" w:rsidRDefault="00D7349F" w:rsidP="00B86402">
            <w:pPr>
              <w:numPr>
                <w:ilvl w:val="1"/>
                <w:numId w:val="34"/>
              </w:numPr>
              <w:shd w:val="clear" w:color="auto" w:fill="FFFFFF"/>
              <w:spacing w:after="0" w:line="231" w:lineRule="atLeast"/>
              <w:jc w:val="both"/>
              <w:rPr>
                <w:rFonts w:ascii="Times New Roman" w:eastAsia="Microsoft YaHei UI" w:hAnsi="Times New Roman" w:cs="Times New Roman"/>
                <w:szCs w:val="20"/>
                <w:lang w:eastAsia="zh-CN"/>
              </w:rPr>
            </w:pPr>
            <w:r w:rsidRPr="00567C59">
              <w:rPr>
                <w:rFonts w:ascii="Times New Roman" w:eastAsia="Microsoft YaHei UI" w:hAnsi="Times New Roman" w:cs="Times New Roman"/>
                <w:szCs w:val="20"/>
                <w:lang w:eastAsia="zh-CN"/>
              </w:rPr>
              <w:t>Note: This does not mean a HD-FDD UE is required to support the back-to-back UL/DL switching without sufficient gap</w:t>
            </w:r>
          </w:p>
          <w:p w14:paraId="69FAB105" w14:textId="77777777" w:rsidR="00F90E6E" w:rsidRPr="00715591" w:rsidRDefault="00F90E6E" w:rsidP="00B86402">
            <w:pPr>
              <w:shd w:val="clear" w:color="auto" w:fill="FFFFFF"/>
              <w:spacing w:after="0" w:line="231" w:lineRule="atLeast"/>
              <w:jc w:val="both"/>
              <w:rPr>
                <w:rFonts w:ascii="Times New Roman" w:eastAsia="Batang" w:hAnsi="Times New Roman" w:cs="Times New Roman"/>
                <w:szCs w:val="20"/>
              </w:rPr>
            </w:pPr>
          </w:p>
        </w:tc>
      </w:tr>
    </w:tbl>
    <w:p w14:paraId="0E404195" w14:textId="77777777" w:rsidR="00F90E6E" w:rsidRPr="009A1355" w:rsidRDefault="00F90E6E" w:rsidP="00B86402">
      <w:pPr>
        <w:jc w:val="both"/>
        <w:rPr>
          <w:szCs w:val="20"/>
          <w:lang w:val="en-GB" w:eastAsia="ja-JP"/>
        </w:rPr>
      </w:pPr>
    </w:p>
    <w:p w14:paraId="50CF30D3" w14:textId="61456E37" w:rsidR="009F2ADF" w:rsidRDefault="00C07F6D" w:rsidP="00B86402">
      <w:pPr>
        <w:pStyle w:val="BodyText"/>
      </w:pPr>
      <w:r>
        <w:t>In th</w:t>
      </w:r>
      <w:r w:rsidR="00EE73B8">
        <w:t>e following section</w:t>
      </w:r>
      <w:r>
        <w:t>, w</w:t>
      </w:r>
      <w:r w:rsidR="009F2ADF">
        <w:t xml:space="preserve">e discuss the </w:t>
      </w:r>
      <w:r w:rsidR="00D7349F">
        <w:t>remaining</w:t>
      </w:r>
      <w:r w:rsidR="009F2ADF">
        <w:t xml:space="preserve"> issues</w:t>
      </w:r>
      <w:r w:rsidR="00D7349F">
        <w:t xml:space="preserve"> for potential </w:t>
      </w:r>
      <w:r w:rsidR="009F2ADF" w:rsidRPr="00E50370">
        <w:t>collision</w:t>
      </w:r>
      <w:r w:rsidR="009F2ADF">
        <w:t xml:space="preserve"> cases</w:t>
      </w:r>
      <w:r w:rsidR="009F2ADF" w:rsidRPr="00E50370">
        <w:t xml:space="preserve"> between DL </w:t>
      </w:r>
      <w:r w:rsidR="00AA704C">
        <w:t xml:space="preserve">reception </w:t>
      </w:r>
      <w:r w:rsidR="009F2ADF" w:rsidRPr="00E50370">
        <w:t>and UL</w:t>
      </w:r>
      <w:r w:rsidR="009F3315">
        <w:t xml:space="preserve"> </w:t>
      </w:r>
      <w:r w:rsidR="00BB69A7">
        <w:t>transmission</w:t>
      </w:r>
      <w:r w:rsidR="00EE73B8">
        <w:t>.</w:t>
      </w:r>
    </w:p>
    <w:p w14:paraId="40B24156" w14:textId="3477F4FA" w:rsidR="007E55F4" w:rsidRPr="007E55F4" w:rsidRDefault="001906FC" w:rsidP="00B86402">
      <w:pPr>
        <w:pStyle w:val="Heading1"/>
        <w:jc w:val="both"/>
      </w:pPr>
      <w:r>
        <w:t>2</w:t>
      </w:r>
      <w:r w:rsidR="007E55F4">
        <w:tab/>
      </w:r>
      <w:r w:rsidR="00EE73B8">
        <w:t xml:space="preserve">HD-FDD </w:t>
      </w:r>
      <w:r w:rsidR="009F2ADF">
        <w:t>collision between DL and UL</w:t>
      </w:r>
    </w:p>
    <w:p w14:paraId="6ACFCEC7" w14:textId="7FF101A6" w:rsidR="009F2ADF" w:rsidRDefault="009F2ADF" w:rsidP="00B86402">
      <w:pPr>
        <w:jc w:val="both"/>
        <w:rPr>
          <w:lang w:val="en-GB" w:eastAsia="ja-JP"/>
        </w:rPr>
      </w:pPr>
      <w:r>
        <w:rPr>
          <w:lang w:val="en-GB" w:eastAsia="ja-JP"/>
        </w:rPr>
        <w:t xml:space="preserve">In </w:t>
      </w:r>
      <w:r w:rsidR="00B632DB">
        <w:rPr>
          <w:lang w:val="en-GB" w:eastAsia="ja-JP"/>
        </w:rPr>
        <w:t>previous RAN1 meetings</w:t>
      </w:r>
      <w:r>
        <w:rPr>
          <w:lang w:val="en-GB" w:eastAsia="ja-JP"/>
        </w:rPr>
        <w:t xml:space="preserve">, </w:t>
      </w:r>
      <w:r w:rsidR="0009500A">
        <w:rPr>
          <w:lang w:val="en-GB" w:eastAsia="ja-JP"/>
        </w:rPr>
        <w:t xml:space="preserve">seven </w:t>
      </w:r>
      <w:r>
        <w:rPr>
          <w:lang w:val="en-GB" w:eastAsia="ja-JP"/>
        </w:rPr>
        <w:t>collision cases were identified</w:t>
      </w:r>
      <w:r w:rsidR="00E76DE1">
        <w:rPr>
          <w:lang w:val="en-GB" w:eastAsia="ja-JP"/>
        </w:rPr>
        <w:t xml:space="preserve"> </w:t>
      </w:r>
      <w:r w:rsidR="00E76DE1">
        <w:rPr>
          <w:lang w:val="en-GB" w:eastAsia="ja-JP"/>
        </w:rPr>
        <w:fldChar w:fldCharType="begin"/>
      </w:r>
      <w:r w:rsidR="00E76DE1">
        <w:rPr>
          <w:lang w:val="en-GB" w:eastAsia="ja-JP"/>
        </w:rPr>
        <w:instrText xml:space="preserve"> REF _Ref75178331 \r \h </w:instrText>
      </w:r>
      <w:r w:rsidR="00B86402">
        <w:rPr>
          <w:lang w:val="en-GB" w:eastAsia="ja-JP"/>
        </w:rPr>
        <w:instrText xml:space="preserve"> \* MERGEFORMAT </w:instrText>
      </w:r>
      <w:r w:rsidR="00E76DE1">
        <w:rPr>
          <w:lang w:val="en-GB" w:eastAsia="ja-JP"/>
        </w:rPr>
      </w:r>
      <w:r w:rsidR="00E76DE1">
        <w:rPr>
          <w:lang w:val="en-GB" w:eastAsia="ja-JP"/>
        </w:rPr>
        <w:fldChar w:fldCharType="separate"/>
      </w:r>
      <w:r w:rsidR="00226AFB">
        <w:rPr>
          <w:lang w:val="en-GB" w:eastAsia="ja-JP"/>
        </w:rPr>
        <w:t>[2]</w:t>
      </w:r>
      <w:r w:rsidR="00E76DE1">
        <w:rPr>
          <w:lang w:val="en-GB" w:eastAsia="ja-JP"/>
        </w:rPr>
        <w:fldChar w:fldCharType="end"/>
      </w:r>
      <w:r>
        <w:rPr>
          <w:lang w:val="en-GB" w:eastAsia="ja-JP"/>
        </w:rPr>
        <w:t xml:space="preserve">. </w:t>
      </w:r>
      <w:r w:rsidR="00EC2886">
        <w:rPr>
          <w:lang w:val="en-GB" w:eastAsia="ja-JP"/>
        </w:rPr>
        <w:t>Several</w:t>
      </w:r>
      <w:r w:rsidR="005A2CD5">
        <w:rPr>
          <w:lang w:val="en-GB" w:eastAsia="ja-JP"/>
        </w:rPr>
        <w:t xml:space="preserve"> agreements regarding details of how to handle potential collision cases </w:t>
      </w:r>
      <w:r w:rsidR="00EC2886">
        <w:rPr>
          <w:lang w:val="en-GB" w:eastAsia="ja-JP"/>
        </w:rPr>
        <w:t>have been</w:t>
      </w:r>
      <w:r w:rsidR="005A2CD5">
        <w:rPr>
          <w:lang w:val="en-GB" w:eastAsia="ja-JP"/>
        </w:rPr>
        <w:t xml:space="preserve"> reached. In the following, we discuss remaining open issues</w:t>
      </w:r>
      <w:r>
        <w:rPr>
          <w:lang w:val="en-GB" w:eastAsia="ja-JP"/>
        </w:rPr>
        <w:t>.</w:t>
      </w:r>
    </w:p>
    <w:p w14:paraId="7E78698A" w14:textId="2229282F" w:rsidR="009F2ADF" w:rsidRDefault="001906FC" w:rsidP="00B86402">
      <w:pPr>
        <w:pStyle w:val="Heading2"/>
        <w:jc w:val="both"/>
      </w:pPr>
      <w:r>
        <w:t>2</w:t>
      </w:r>
      <w:r w:rsidR="008A7C1E">
        <w:t>.</w:t>
      </w:r>
      <w:r w:rsidR="004266E9">
        <w:t>1</w:t>
      </w:r>
      <w:r w:rsidR="008A7C1E">
        <w:tab/>
      </w:r>
      <w:r w:rsidR="009F2ADF" w:rsidRPr="009025D9">
        <w:t>Case 5: Configured SSB vs. dynamically scheduled UL transmission</w:t>
      </w:r>
    </w:p>
    <w:p w14:paraId="0BEEF98D" w14:textId="363C4B71" w:rsidR="00EA6044" w:rsidRPr="0049258A" w:rsidRDefault="00EA6044" w:rsidP="00B86402">
      <w:pPr>
        <w:jc w:val="both"/>
        <w:rPr>
          <w:szCs w:val="20"/>
          <w:lang w:val="en-GB" w:eastAsia="ja-JP"/>
        </w:rPr>
      </w:pPr>
      <w:r>
        <w:rPr>
          <w:szCs w:val="20"/>
          <w:lang w:val="en-GB" w:eastAsia="ja-JP"/>
        </w:rPr>
        <w:t>RAN1#10</w:t>
      </w:r>
      <w:r w:rsidR="00B73B5A">
        <w:rPr>
          <w:szCs w:val="20"/>
          <w:lang w:val="en-GB" w:eastAsia="ja-JP"/>
        </w:rPr>
        <w:t>6</w:t>
      </w:r>
      <w:r>
        <w:rPr>
          <w:szCs w:val="20"/>
          <w:lang w:val="en-GB" w:eastAsia="ja-JP"/>
        </w:rPr>
        <w:t xml:space="preserve">-e reached the following </w:t>
      </w:r>
      <w:r w:rsidR="00356E70">
        <w:rPr>
          <w:szCs w:val="20"/>
          <w:lang w:val="en-GB" w:eastAsia="ja-JP"/>
        </w:rPr>
        <w:t>agreements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B86402">
        <w:rPr>
          <w:szCs w:val="20"/>
          <w:lang w:val="en-GB" w:eastAsia="ja-JP"/>
        </w:rPr>
        <w:instrText xml:space="preserve"> \* MERGEFORMAT </w:instrText>
      </w:r>
      <w:r w:rsidR="00406CF6">
        <w:rPr>
          <w:szCs w:val="20"/>
          <w:lang w:val="en-GB" w:eastAsia="ja-JP"/>
        </w:rPr>
      </w:r>
      <w:r w:rsidR="00406CF6">
        <w:rPr>
          <w:szCs w:val="20"/>
          <w:lang w:val="en-GB" w:eastAsia="ja-JP"/>
        </w:rPr>
        <w:fldChar w:fldCharType="separate"/>
      </w:r>
      <w:r w:rsidR="00226AFB">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C060F" w:rsidRPr="00715591" w14:paraId="42DE1B5A"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B54706" w14:textId="77777777" w:rsidR="00B73B5A" w:rsidRPr="00715591" w:rsidRDefault="00B73B5A" w:rsidP="00B86402">
            <w:pPr>
              <w:spacing w:after="0" w:line="240" w:lineRule="auto"/>
              <w:jc w:val="both"/>
              <w:rPr>
                <w:rFonts w:ascii="Times New Roman" w:eastAsia="Batang" w:hAnsi="Times New Roman" w:cs="Times New Roman"/>
              </w:rPr>
            </w:pPr>
            <w:r w:rsidRPr="00715591">
              <w:rPr>
                <w:rFonts w:ascii="Times New Roman" w:hAnsi="Times New Roman" w:cs="Times New Roman"/>
                <w:highlight w:val="green"/>
              </w:rPr>
              <w:t>Agreements:</w:t>
            </w:r>
          </w:p>
          <w:p w14:paraId="6E727DD4" w14:textId="77777777" w:rsidR="00B73B5A" w:rsidRPr="00715591" w:rsidRDefault="00B73B5A" w:rsidP="00B86402">
            <w:pPr>
              <w:numPr>
                <w:ilvl w:val="0"/>
                <w:numId w:val="20"/>
              </w:numPr>
              <w:spacing w:after="0" w:line="252" w:lineRule="auto"/>
              <w:jc w:val="both"/>
              <w:rPr>
                <w:rFonts w:ascii="Times New Roman" w:hAnsi="Times New Roman" w:cs="Times New Roman"/>
                <w:szCs w:val="20"/>
                <w:lang w:val="en-GB"/>
              </w:rPr>
            </w:pPr>
            <w:r w:rsidRPr="00715591">
              <w:rPr>
                <w:rFonts w:ascii="Times New Roman" w:hAnsi="Times New Roman" w:cs="Times New Roman"/>
                <w:szCs w:val="20"/>
              </w:rPr>
              <w:t>For Case 5 of SSB overlaps with in configured UL transmission, re-use the existing collision handling principles of Rel-15/16 for NR TDD that SSB is prioritized over configured UL transmission</w:t>
            </w:r>
          </w:p>
          <w:p w14:paraId="39522740" w14:textId="77777777" w:rsidR="00B73B5A" w:rsidRPr="00715591" w:rsidRDefault="00B73B5A" w:rsidP="00B86402">
            <w:pPr>
              <w:numPr>
                <w:ilvl w:val="1"/>
                <w:numId w:val="20"/>
              </w:numPr>
              <w:spacing w:after="0" w:line="252" w:lineRule="auto"/>
              <w:jc w:val="both"/>
              <w:rPr>
                <w:rFonts w:ascii="Times New Roman" w:hAnsi="Times New Roman" w:cs="Times New Roman"/>
                <w:szCs w:val="20"/>
              </w:rPr>
            </w:pPr>
            <w:r w:rsidRPr="00715591">
              <w:rPr>
                <w:rFonts w:ascii="Times New Roman" w:hAnsi="Times New Roman" w:cs="Times New Roman"/>
                <w:szCs w:val="20"/>
              </w:rPr>
              <w:t>The configured UL transmission includes CG-PUSCH, or SRS</w:t>
            </w:r>
          </w:p>
          <w:p w14:paraId="07B376C2" w14:textId="58EA8848" w:rsidR="00B73B5A" w:rsidRDefault="00B73B5A" w:rsidP="00B86402">
            <w:pPr>
              <w:numPr>
                <w:ilvl w:val="1"/>
                <w:numId w:val="20"/>
              </w:numPr>
              <w:spacing w:after="0" w:line="252" w:lineRule="auto"/>
              <w:jc w:val="both"/>
              <w:rPr>
                <w:rFonts w:ascii="Times New Roman" w:hAnsi="Times New Roman" w:cs="Times New Roman"/>
                <w:szCs w:val="20"/>
              </w:rPr>
            </w:pPr>
            <w:r w:rsidRPr="00715591">
              <w:rPr>
                <w:rFonts w:ascii="Times New Roman" w:hAnsi="Times New Roman" w:cs="Times New Roman"/>
                <w:szCs w:val="20"/>
              </w:rPr>
              <w:t xml:space="preserve">FFS: Confirm that PUCCH is included </w:t>
            </w:r>
          </w:p>
          <w:p w14:paraId="387B1FC7" w14:textId="77777777" w:rsidR="009C36B6" w:rsidRPr="009C36B6" w:rsidRDefault="009C36B6" w:rsidP="00B86402">
            <w:pPr>
              <w:spacing w:after="0" w:line="252" w:lineRule="auto"/>
              <w:jc w:val="both"/>
              <w:rPr>
                <w:rFonts w:ascii="Times New Roman" w:hAnsi="Times New Roman" w:cs="Times New Roman"/>
                <w:szCs w:val="20"/>
              </w:rPr>
            </w:pPr>
          </w:p>
          <w:p w14:paraId="0ADF939F" w14:textId="77777777" w:rsidR="00B73B5A" w:rsidRPr="00715591" w:rsidRDefault="00B73B5A" w:rsidP="00B86402">
            <w:pPr>
              <w:spacing w:after="0" w:line="240" w:lineRule="auto"/>
              <w:jc w:val="both"/>
              <w:rPr>
                <w:rFonts w:ascii="Times New Roman" w:hAnsi="Times New Roman" w:cs="Times New Roman"/>
              </w:rPr>
            </w:pPr>
            <w:r w:rsidRPr="00715591">
              <w:rPr>
                <w:rFonts w:ascii="Times New Roman" w:hAnsi="Times New Roman" w:cs="Times New Roman"/>
                <w:highlight w:val="green"/>
              </w:rPr>
              <w:t>Agreements:</w:t>
            </w:r>
          </w:p>
          <w:p w14:paraId="3E2EF582" w14:textId="77777777" w:rsidR="00B73B5A" w:rsidRPr="00715591" w:rsidRDefault="00B73B5A" w:rsidP="00B86402">
            <w:pPr>
              <w:numPr>
                <w:ilvl w:val="0"/>
                <w:numId w:val="21"/>
              </w:numPr>
              <w:spacing w:after="0" w:line="252" w:lineRule="auto"/>
              <w:jc w:val="both"/>
              <w:rPr>
                <w:rFonts w:ascii="Times New Roman" w:hAnsi="Times New Roman" w:cs="Times New Roman"/>
                <w:bCs/>
                <w:szCs w:val="20"/>
                <w:lang w:val="en-GB"/>
              </w:rPr>
            </w:pPr>
            <w:r w:rsidRPr="00715591">
              <w:rPr>
                <w:rFonts w:ascii="Times New Roman" w:hAnsi="Times New Roman" w:cs="Times New Roman"/>
                <w:bCs/>
                <w:szCs w:val="20"/>
              </w:rPr>
              <w:t>For Case 5 of SSB overlaps with configured UL transmission, the configured UL transmission includes PUCCH transmission configured by higher layers</w:t>
            </w:r>
          </w:p>
          <w:p w14:paraId="2A8D3F4A" w14:textId="667EE52A" w:rsidR="00B73B5A" w:rsidRPr="009C36B6" w:rsidRDefault="00B73B5A" w:rsidP="00B86402">
            <w:pPr>
              <w:numPr>
                <w:ilvl w:val="0"/>
                <w:numId w:val="21"/>
              </w:numPr>
              <w:spacing w:after="0" w:line="252" w:lineRule="auto"/>
              <w:jc w:val="both"/>
              <w:rPr>
                <w:rFonts w:ascii="Times New Roman" w:hAnsi="Times New Roman" w:cs="Times New Roman"/>
                <w:szCs w:val="20"/>
              </w:rPr>
            </w:pPr>
            <w:r w:rsidRPr="00715591">
              <w:rPr>
                <w:rFonts w:ascii="Times New Roman" w:hAnsi="Times New Roman" w:cs="Times New Roman"/>
                <w:bCs/>
                <w:szCs w:val="20"/>
              </w:rPr>
              <w:t>Note:  The UL transmission indicated by DCI is supposed to be dynamic UL transmission.</w:t>
            </w:r>
          </w:p>
          <w:p w14:paraId="2D2A6E3A" w14:textId="4FD3651C" w:rsidR="009C36B6" w:rsidRDefault="009C36B6" w:rsidP="00B86402">
            <w:pPr>
              <w:spacing w:after="0" w:line="252" w:lineRule="auto"/>
              <w:jc w:val="both"/>
              <w:rPr>
                <w:rFonts w:ascii="Times New Roman" w:hAnsi="Times New Roman" w:cs="Times New Roman"/>
                <w:bCs/>
                <w:szCs w:val="20"/>
              </w:rPr>
            </w:pPr>
          </w:p>
          <w:p w14:paraId="03398A28" w14:textId="77777777" w:rsidR="00B73B5A" w:rsidRPr="00715591" w:rsidRDefault="00B73B5A" w:rsidP="00B86402">
            <w:pPr>
              <w:spacing w:after="0" w:line="240" w:lineRule="auto"/>
              <w:jc w:val="both"/>
              <w:rPr>
                <w:rFonts w:ascii="Times New Roman" w:hAnsi="Times New Roman" w:cs="Times New Roman"/>
              </w:rPr>
            </w:pPr>
            <w:r w:rsidRPr="00715591">
              <w:rPr>
                <w:rFonts w:ascii="Times New Roman" w:hAnsi="Times New Roman" w:cs="Times New Roman"/>
                <w:highlight w:val="green"/>
              </w:rPr>
              <w:t>Agreements:</w:t>
            </w:r>
          </w:p>
          <w:p w14:paraId="5175C578" w14:textId="77777777" w:rsidR="00B73B5A" w:rsidRPr="00715591" w:rsidRDefault="00B73B5A" w:rsidP="00B86402">
            <w:pPr>
              <w:numPr>
                <w:ilvl w:val="0"/>
                <w:numId w:val="25"/>
              </w:numPr>
              <w:spacing w:after="0" w:line="252" w:lineRule="auto"/>
              <w:jc w:val="both"/>
              <w:rPr>
                <w:rFonts w:ascii="Times New Roman" w:hAnsi="Times New Roman" w:cs="Times New Roman"/>
                <w:szCs w:val="20"/>
              </w:rPr>
            </w:pPr>
            <w:r w:rsidRPr="00715591">
              <w:rPr>
                <w:rFonts w:ascii="Times New Roman" w:hAnsi="Times New Roman" w:cs="Times New Roman"/>
                <w:szCs w:val="20"/>
              </w:rPr>
              <w:t>For Case 5 of dynamically scheduled UL transmission vs. SSB, one or both of the following options to be determined till next meeting:</w:t>
            </w:r>
          </w:p>
          <w:p w14:paraId="2E257B7E" w14:textId="77777777" w:rsidR="00B73B5A" w:rsidRPr="00715591" w:rsidRDefault="00B73B5A" w:rsidP="00B86402">
            <w:pPr>
              <w:numPr>
                <w:ilvl w:val="1"/>
                <w:numId w:val="25"/>
              </w:numPr>
              <w:spacing w:after="0" w:line="252" w:lineRule="auto"/>
              <w:jc w:val="both"/>
              <w:rPr>
                <w:rFonts w:ascii="Times New Roman" w:hAnsi="Times New Roman" w:cs="Times New Roman"/>
                <w:szCs w:val="20"/>
              </w:rPr>
            </w:pPr>
            <w:r w:rsidRPr="00715591">
              <w:rPr>
                <w:rFonts w:ascii="Times New Roman" w:hAnsi="Times New Roman" w:cs="Times New Roman"/>
                <w:szCs w:val="20"/>
              </w:rPr>
              <w:t>Option 1: Dynamically scheduled UL transmission is prioritized over SSB</w:t>
            </w:r>
          </w:p>
          <w:p w14:paraId="6EFF54A8" w14:textId="173162EB" w:rsidR="00B73B5A" w:rsidRDefault="00B73B5A" w:rsidP="00B86402">
            <w:pPr>
              <w:numPr>
                <w:ilvl w:val="1"/>
                <w:numId w:val="25"/>
              </w:numPr>
              <w:spacing w:after="0" w:line="252" w:lineRule="auto"/>
              <w:jc w:val="both"/>
              <w:rPr>
                <w:rFonts w:ascii="Times New Roman" w:hAnsi="Times New Roman" w:cs="Times New Roman"/>
                <w:szCs w:val="20"/>
              </w:rPr>
            </w:pPr>
            <w:r w:rsidRPr="00715591">
              <w:rPr>
                <w:rFonts w:ascii="Times New Roman" w:hAnsi="Times New Roman" w:cs="Times New Roman"/>
                <w:szCs w:val="20"/>
              </w:rPr>
              <w:t>Option 2: Reuse the existing collision handling principles of Rel-15/16 for NR TDD that SSB is prioritized over dynamically scheduled UL transmission</w:t>
            </w:r>
          </w:p>
          <w:p w14:paraId="63335203" w14:textId="2E456019" w:rsidR="00FC060F" w:rsidRPr="00715591" w:rsidRDefault="00FC060F" w:rsidP="00B86402">
            <w:pPr>
              <w:spacing w:after="0" w:line="240" w:lineRule="auto"/>
              <w:jc w:val="both"/>
              <w:rPr>
                <w:rFonts w:ascii="Times New Roman" w:eastAsia="Batang" w:hAnsi="Times New Roman" w:cs="Times New Roman"/>
                <w:szCs w:val="20"/>
              </w:rPr>
            </w:pPr>
          </w:p>
        </w:tc>
      </w:tr>
    </w:tbl>
    <w:p w14:paraId="35632CA2" w14:textId="77777777" w:rsidR="00092BC1" w:rsidRDefault="00092BC1" w:rsidP="00B86402">
      <w:pPr>
        <w:jc w:val="both"/>
        <w:rPr>
          <w:lang w:val="en-GB" w:eastAsia="ja-JP"/>
        </w:rPr>
      </w:pPr>
    </w:p>
    <w:p w14:paraId="6C75CA1E" w14:textId="0E3A4061" w:rsidR="009F2ADF" w:rsidRDefault="00092BC1" w:rsidP="00B86402">
      <w:pPr>
        <w:jc w:val="both"/>
        <w:rPr>
          <w:lang w:val="en-GB" w:eastAsia="ja-JP"/>
        </w:rPr>
      </w:pPr>
      <w:r>
        <w:rPr>
          <w:lang w:val="en-GB" w:eastAsia="ja-JP"/>
        </w:rPr>
        <w:t>In TDD, due to semi-static DL/UL configuration, it is not common that SSB occasions overlap with UL transmission. When that happens</w:t>
      </w:r>
      <w:r w:rsidR="007C62D7">
        <w:rPr>
          <w:lang w:val="en-GB" w:eastAsia="ja-JP"/>
        </w:rPr>
        <w:t>,</w:t>
      </w:r>
      <w:r w:rsidR="00680983">
        <w:rPr>
          <w:lang w:val="en-GB" w:eastAsia="ja-JP"/>
        </w:rPr>
        <w:t xml:space="preserve"> however</w:t>
      </w:r>
      <w:r>
        <w:rPr>
          <w:lang w:val="en-GB" w:eastAsia="ja-JP"/>
        </w:rPr>
        <w:t xml:space="preserve">, the </w:t>
      </w:r>
      <w:r w:rsidRPr="00092BC1">
        <w:rPr>
          <w:lang w:val="en-GB" w:eastAsia="ja-JP"/>
        </w:rPr>
        <w:t xml:space="preserve">existing collision handling principles </w:t>
      </w:r>
      <w:r>
        <w:rPr>
          <w:lang w:val="en-GB" w:eastAsia="ja-JP"/>
        </w:rPr>
        <w:t xml:space="preserve">for </w:t>
      </w:r>
      <w:r w:rsidR="005337A5">
        <w:rPr>
          <w:lang w:val="en-GB" w:eastAsia="ja-JP"/>
        </w:rPr>
        <w:t>C</w:t>
      </w:r>
      <w:r>
        <w:rPr>
          <w:lang w:val="en-GB" w:eastAsia="ja-JP"/>
        </w:rPr>
        <w:t>ase 5</w:t>
      </w:r>
      <w:r w:rsidR="00BB2B06">
        <w:rPr>
          <w:lang w:val="en-GB" w:eastAsia="ja-JP"/>
        </w:rPr>
        <w:t xml:space="preserve"> </w:t>
      </w:r>
      <w:r w:rsidRPr="00092BC1">
        <w:rPr>
          <w:lang w:val="en-GB" w:eastAsia="ja-JP"/>
        </w:rPr>
        <w:t xml:space="preserve">of Rel-15/16 for </w:t>
      </w:r>
      <w:r w:rsidRPr="00D32406">
        <w:rPr>
          <w:lang w:val="en-GB" w:eastAsia="ja-JP"/>
        </w:rPr>
        <w:t xml:space="preserve">a single carrier/single cell </w:t>
      </w:r>
      <w:r w:rsidRPr="00092BC1">
        <w:rPr>
          <w:lang w:val="en-GB" w:eastAsia="ja-JP"/>
        </w:rPr>
        <w:t>NR TDD</w:t>
      </w:r>
      <w:r>
        <w:rPr>
          <w:lang w:val="en-GB" w:eastAsia="ja-JP"/>
        </w:rPr>
        <w:t xml:space="preserve"> is to prioritize SSB over UL transmission.</w:t>
      </w:r>
    </w:p>
    <w:tbl>
      <w:tblPr>
        <w:tblStyle w:val="TableGrid"/>
        <w:tblW w:w="0" w:type="auto"/>
        <w:tblLook w:val="04A0" w:firstRow="1" w:lastRow="0" w:firstColumn="1" w:lastColumn="0" w:noHBand="0" w:noVBand="1"/>
      </w:tblPr>
      <w:tblGrid>
        <w:gridCol w:w="9629"/>
      </w:tblGrid>
      <w:tr w:rsidR="009F2ADF" w:rsidRPr="008B71D0" w14:paraId="5AB318EB" w14:textId="77777777" w:rsidTr="00406994">
        <w:tc>
          <w:tcPr>
            <w:tcW w:w="9629" w:type="dxa"/>
          </w:tcPr>
          <w:p w14:paraId="7DD7CBD1" w14:textId="77777777" w:rsidR="009F2ADF" w:rsidRPr="008B71D0" w:rsidRDefault="009F2ADF" w:rsidP="00B86402">
            <w:pPr>
              <w:jc w:val="both"/>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for </w:t>
            </w:r>
            <w:r w:rsidRPr="008B71D0">
              <w:rPr>
                <w:rFonts w:ascii="Times New Roman" w:hAnsi="Times New Roman" w:cs="Times New Roman"/>
                <w:sz w:val="20"/>
                <w:szCs w:val="20"/>
              </w:rPr>
              <w:t xml:space="preserve">a set of symbols of a slot indicated to a UE by </w:t>
            </w:r>
            <w:proofErr w:type="spellStart"/>
            <w:r w:rsidRPr="008B71D0">
              <w:rPr>
                <w:rFonts w:ascii="Times New Roman" w:hAnsi="Times New Roman" w:cs="Times New Roman"/>
                <w:i/>
                <w:sz w:val="20"/>
                <w:szCs w:val="20"/>
              </w:rPr>
              <w:t>ssb-PositionsInBurst</w:t>
            </w:r>
            <w:proofErr w:type="spellEnd"/>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SIB1</w:t>
            </w:r>
            <w:r w:rsidRPr="008B71D0">
              <w:rPr>
                <w:rFonts w:ascii="Times New Roman" w:hAnsi="Times New Roman" w:cs="Times New Roman"/>
                <w:sz w:val="20"/>
                <w:szCs w:val="20"/>
              </w:rPr>
              <w:t xml:space="preserve"> or </w:t>
            </w:r>
            <w:proofErr w:type="spellStart"/>
            <w:r w:rsidRPr="008B71D0">
              <w:rPr>
                <w:rFonts w:ascii="Times New Roman" w:hAnsi="Times New Roman" w:cs="Times New Roman"/>
                <w:i/>
                <w:sz w:val="20"/>
                <w:szCs w:val="20"/>
              </w:rPr>
              <w:t>ssb-PositionsInBurst</w:t>
            </w:r>
            <w:proofErr w:type="spellEnd"/>
            <w:r w:rsidRPr="008B71D0">
              <w:rPr>
                <w:rFonts w:ascii="Times New Roman" w:hAnsi="Times New Roman" w:cs="Times New Roman"/>
                <w:sz w:val="20"/>
                <w:szCs w:val="20"/>
              </w:rPr>
              <w:t xml:space="preserve"> in </w:t>
            </w:r>
            <w:proofErr w:type="spellStart"/>
            <w:r w:rsidRPr="008B71D0">
              <w:rPr>
                <w:rFonts w:ascii="Times New Roman" w:hAnsi="Times New Roman" w:cs="Times New Roman"/>
                <w:i/>
                <w:sz w:val="20"/>
                <w:szCs w:val="20"/>
              </w:rPr>
              <w:t>ServingCellConfigCommon</w:t>
            </w:r>
            <w:proofErr w:type="spellEnd"/>
            <w:r w:rsidRPr="008B71D0">
              <w:rPr>
                <w:rFonts w:ascii="Times New Roman" w:hAnsi="Times New Roman" w:cs="Times New Roman"/>
                <w:sz w:val="20"/>
                <w:szCs w:val="20"/>
              </w:rPr>
              <w:t>, for reception of SS/PBCH blocks, the UE does not transmit PUSCH, PUCCH, PRACH in the slot if a transmission would overlap with any symbol from the set of symbols and the UE does not transmit SRS in the set of symbols of the slot.</w:t>
            </w:r>
          </w:p>
        </w:tc>
      </w:tr>
    </w:tbl>
    <w:p w14:paraId="23CFE34A" w14:textId="12D3AF4F" w:rsidR="009F2ADF" w:rsidRDefault="009F2ADF" w:rsidP="00B86402">
      <w:pPr>
        <w:jc w:val="both"/>
        <w:rPr>
          <w:lang w:eastAsia="ja-JP"/>
        </w:rPr>
      </w:pPr>
    </w:p>
    <w:p w14:paraId="58DF1103" w14:textId="24C0E039" w:rsidR="00092BC1" w:rsidRPr="00C011A8" w:rsidRDefault="00092BC1" w:rsidP="00B86402">
      <w:pPr>
        <w:jc w:val="both"/>
        <w:rPr>
          <w:lang w:eastAsia="ja-JP"/>
        </w:rPr>
      </w:pPr>
      <w:r>
        <w:rPr>
          <w:lang w:eastAsia="ja-JP"/>
        </w:rPr>
        <w:t>In FDD operation</w:t>
      </w:r>
      <w:r w:rsidR="007C62D7">
        <w:rPr>
          <w:lang w:eastAsia="ja-JP"/>
        </w:rPr>
        <w:t>s</w:t>
      </w:r>
      <w:r>
        <w:rPr>
          <w:lang w:eastAsia="ja-JP"/>
        </w:rPr>
        <w:t>, it could happen that candidate SSB position</w:t>
      </w:r>
      <w:r w:rsidR="00E155FB">
        <w:rPr>
          <w:lang w:eastAsia="ja-JP"/>
        </w:rPr>
        <w:t>s</w:t>
      </w:r>
      <w:r>
        <w:rPr>
          <w:lang w:eastAsia="ja-JP"/>
        </w:rPr>
        <w:t xml:space="preserve"> may overlap with some UL transmission</w:t>
      </w:r>
      <w:r w:rsidR="007C62D7">
        <w:rPr>
          <w:lang w:eastAsia="ja-JP"/>
        </w:rPr>
        <w:t>s</w:t>
      </w:r>
      <w:r>
        <w:rPr>
          <w:lang w:eastAsia="ja-JP"/>
        </w:rPr>
        <w:t xml:space="preserve">. </w:t>
      </w:r>
      <w:r w:rsidR="001630A9">
        <w:rPr>
          <w:lang w:eastAsia="ja-JP"/>
        </w:rPr>
        <w:t xml:space="preserve">In RAN1#106-e, the case of </w:t>
      </w:r>
      <w:r w:rsidR="001630A9" w:rsidRPr="001630A9">
        <w:rPr>
          <w:lang w:eastAsia="ja-JP"/>
        </w:rPr>
        <w:t>SSB overlap</w:t>
      </w:r>
      <w:r w:rsidR="001630A9">
        <w:rPr>
          <w:lang w:eastAsia="ja-JP"/>
        </w:rPr>
        <w:t>ping</w:t>
      </w:r>
      <w:r w:rsidR="001630A9" w:rsidRPr="001630A9">
        <w:rPr>
          <w:lang w:eastAsia="ja-JP"/>
        </w:rPr>
        <w:t xml:space="preserve"> with semi-statically configured UL transmission</w:t>
      </w:r>
      <w:r w:rsidR="001630A9">
        <w:rPr>
          <w:lang w:eastAsia="ja-JP"/>
        </w:rPr>
        <w:t xml:space="preserve"> was resolved</w:t>
      </w:r>
      <w:r w:rsidR="009A3486">
        <w:rPr>
          <w:lang w:eastAsia="ja-JP"/>
        </w:rPr>
        <w:t xml:space="preserve"> by </w:t>
      </w:r>
      <w:r w:rsidR="00132EF3">
        <w:rPr>
          <w:lang w:eastAsia="ja-JP"/>
        </w:rPr>
        <w:t>deciding</w:t>
      </w:r>
      <w:r w:rsidR="009A3486">
        <w:rPr>
          <w:lang w:eastAsia="ja-JP"/>
        </w:rPr>
        <w:t xml:space="preserve"> that</w:t>
      </w:r>
      <w:r w:rsidR="001630A9">
        <w:rPr>
          <w:lang w:eastAsia="ja-JP"/>
        </w:rPr>
        <w:t xml:space="preserve"> SSB is prioritized over configured UL transmission. The remaining</w:t>
      </w:r>
      <w:r>
        <w:rPr>
          <w:lang w:eastAsia="ja-JP"/>
        </w:rPr>
        <w:t xml:space="preserve"> case </w:t>
      </w:r>
      <w:r w:rsidR="00524630">
        <w:rPr>
          <w:lang w:eastAsia="ja-JP"/>
        </w:rPr>
        <w:t xml:space="preserve">to </w:t>
      </w:r>
      <w:r w:rsidR="001630A9">
        <w:rPr>
          <w:lang w:eastAsia="ja-JP"/>
        </w:rPr>
        <w:t>consider is</w:t>
      </w:r>
      <w:r w:rsidR="007B007C" w:rsidRPr="00C011A8">
        <w:rPr>
          <w:lang w:eastAsia="ja-JP"/>
        </w:rPr>
        <w:t xml:space="preserve"> when </w:t>
      </w:r>
      <w:r w:rsidRPr="00C011A8">
        <w:rPr>
          <w:rFonts w:cs="Arial"/>
          <w:szCs w:val="20"/>
          <w:lang w:eastAsia="ja-JP"/>
        </w:rPr>
        <w:t xml:space="preserve">SSB overlaps with </w:t>
      </w:r>
      <w:r w:rsidRPr="00C011A8">
        <w:rPr>
          <w:rFonts w:cs="Arial"/>
          <w:szCs w:val="20"/>
        </w:rPr>
        <w:t>dynamically scheduled UL transmission</w:t>
      </w:r>
      <w:r w:rsidR="007B007C" w:rsidRPr="00C011A8">
        <w:rPr>
          <w:rFonts w:cs="Arial"/>
          <w:szCs w:val="20"/>
        </w:rPr>
        <w:t>.</w:t>
      </w:r>
    </w:p>
    <w:p w14:paraId="69B323E4" w14:textId="669D1D04" w:rsidR="004770C4" w:rsidRPr="003E4655" w:rsidRDefault="004770C4" w:rsidP="00B86402">
      <w:pPr>
        <w:jc w:val="both"/>
        <w:rPr>
          <w:szCs w:val="20"/>
        </w:rPr>
      </w:pPr>
      <w:r w:rsidRPr="003E4655">
        <w:rPr>
          <w:szCs w:val="20"/>
        </w:rPr>
        <w:t>On an FDD carrier, at any given time there are both DL and UL resources, since there are separate DL and UL frequency allocations. Thus, in FDD every SSB symbol in principle overlaps with an UL symbol, from a network perspective. However, in the TDD case, such overlapping occurs much less often. Thus, we think reusing the existing collision handling principles of Rel-15/16 TDD (Option 2) for HD-FDD could result in unnecessary constraint for dynamic UL scheduling.</w:t>
      </w:r>
    </w:p>
    <w:p w14:paraId="79433059" w14:textId="338DF2C3" w:rsidR="00B47D14" w:rsidRDefault="004770C4" w:rsidP="00B86402">
      <w:pPr>
        <w:jc w:val="both"/>
        <w:rPr>
          <w:szCs w:val="20"/>
          <w:lang w:val="en-GB" w:eastAsia="ja-JP"/>
        </w:rPr>
      </w:pPr>
      <w:r w:rsidRPr="003E4655">
        <w:rPr>
          <w:szCs w:val="20"/>
        </w:rPr>
        <w:t xml:space="preserve">We see the benefit </w:t>
      </w:r>
      <w:r w:rsidR="003E4655" w:rsidRPr="003E4655">
        <w:rPr>
          <w:szCs w:val="20"/>
        </w:rPr>
        <w:t xml:space="preserve">in supporting </w:t>
      </w:r>
      <w:r w:rsidR="003E4655">
        <w:rPr>
          <w:szCs w:val="20"/>
        </w:rPr>
        <w:t xml:space="preserve">Option 1 </w:t>
      </w:r>
      <w:r w:rsidR="003E4655" w:rsidRPr="003E4655">
        <w:rPr>
          <w:szCs w:val="20"/>
        </w:rPr>
        <w:t>for</w:t>
      </w:r>
      <w:r w:rsidRPr="003E4655">
        <w:rPr>
          <w:szCs w:val="20"/>
        </w:rPr>
        <w:t xml:space="preserve"> additional flexibility. For example, for SSB occasions intended for RRM measurements, gNB can avoid scheduling dynamic UL overlapping with such SSB. For other SSB occasions, gNB would have more flexibility to prioritize and schedule UL data without much constraint.</w:t>
      </w:r>
      <w:r w:rsidR="00B47D14" w:rsidRPr="003E4655">
        <w:rPr>
          <w:szCs w:val="20"/>
        </w:rPr>
        <w:t xml:space="preserve"> </w:t>
      </w:r>
      <w:r w:rsidR="003E4655">
        <w:rPr>
          <w:szCs w:val="20"/>
          <w:lang w:val="en-GB" w:eastAsia="ja-JP"/>
        </w:rPr>
        <w:t xml:space="preserve">Essentially, it is up to </w:t>
      </w:r>
      <w:r w:rsidR="00C24A31">
        <w:rPr>
          <w:szCs w:val="20"/>
          <w:lang w:val="en-GB" w:eastAsia="ja-JP"/>
        </w:rPr>
        <w:t>the</w:t>
      </w:r>
      <w:r w:rsidR="003E4655">
        <w:rPr>
          <w:szCs w:val="20"/>
          <w:lang w:val="en-GB" w:eastAsia="ja-JP"/>
        </w:rPr>
        <w:t xml:space="preserve"> gNB scheduler to schedule dynamic UL </w:t>
      </w:r>
      <w:r w:rsidR="009919B4">
        <w:rPr>
          <w:szCs w:val="20"/>
          <w:lang w:val="en-GB" w:eastAsia="ja-JP"/>
        </w:rPr>
        <w:t>transmission</w:t>
      </w:r>
      <w:r w:rsidR="00FD6CA7">
        <w:rPr>
          <w:szCs w:val="20"/>
          <w:lang w:val="en-GB" w:eastAsia="ja-JP"/>
        </w:rPr>
        <w:t>s</w:t>
      </w:r>
      <w:r w:rsidR="003E4655">
        <w:rPr>
          <w:szCs w:val="20"/>
          <w:lang w:val="en-GB" w:eastAsia="ja-JP"/>
        </w:rPr>
        <w:t xml:space="preserve">. </w:t>
      </w:r>
      <w:r w:rsidR="00B47D14" w:rsidRPr="003E4655">
        <w:rPr>
          <w:szCs w:val="20"/>
        </w:rPr>
        <w:t>In our view, t</w:t>
      </w:r>
      <w:r w:rsidRPr="003E4655">
        <w:rPr>
          <w:szCs w:val="20"/>
          <w:lang w:val="en-GB" w:eastAsia="ja-JP"/>
        </w:rPr>
        <w:t xml:space="preserve">his is flexible from scheduling perspective, and is consistent with </w:t>
      </w:r>
      <w:r w:rsidR="00F833FD">
        <w:rPr>
          <w:szCs w:val="20"/>
          <w:lang w:val="en-GB" w:eastAsia="ja-JP"/>
        </w:rPr>
        <w:t xml:space="preserve">the </w:t>
      </w:r>
      <w:r w:rsidRPr="003E4655">
        <w:rPr>
          <w:szCs w:val="20"/>
          <w:lang w:val="en-GB" w:eastAsia="ja-JP"/>
        </w:rPr>
        <w:t xml:space="preserve">principle of dynamic scheduling, i.e., if </w:t>
      </w:r>
      <w:r w:rsidR="00C01365">
        <w:rPr>
          <w:szCs w:val="20"/>
          <w:lang w:val="en-GB" w:eastAsia="ja-JP"/>
        </w:rPr>
        <w:t>the</w:t>
      </w:r>
      <w:r w:rsidRPr="003E4655">
        <w:rPr>
          <w:szCs w:val="20"/>
          <w:lang w:val="en-GB" w:eastAsia="ja-JP"/>
        </w:rPr>
        <w:t xml:space="preserve"> gNB decides to schedule an UL transmission dynamically, it expects the dynamic transmission to happen. </w:t>
      </w:r>
      <w:r w:rsidR="00B47D14" w:rsidRPr="003E4655">
        <w:rPr>
          <w:szCs w:val="20"/>
          <w:lang w:val="en-GB" w:eastAsia="ja-JP"/>
        </w:rPr>
        <w:t xml:space="preserve">To implement </w:t>
      </w:r>
      <w:r w:rsidR="003E4655" w:rsidRPr="003E4655">
        <w:rPr>
          <w:szCs w:val="20"/>
          <w:lang w:val="en-GB" w:eastAsia="ja-JP"/>
        </w:rPr>
        <w:t>it</w:t>
      </w:r>
      <w:r w:rsidR="00B47D14" w:rsidRPr="003E4655">
        <w:rPr>
          <w:szCs w:val="20"/>
          <w:lang w:val="en-GB" w:eastAsia="ja-JP"/>
        </w:rPr>
        <w:t xml:space="preserve"> in the specification, it is possible to simply expand </w:t>
      </w:r>
      <w:r w:rsidR="00D778B2">
        <w:rPr>
          <w:szCs w:val="20"/>
          <w:lang w:val="en-GB" w:eastAsia="ja-JP"/>
        </w:rPr>
        <w:t xml:space="preserve">the </w:t>
      </w:r>
      <w:r w:rsidR="003E4655" w:rsidRPr="003E4655">
        <w:rPr>
          <w:szCs w:val="20"/>
          <w:lang w:val="en-GB" w:eastAsia="ja-JP"/>
        </w:rPr>
        <w:t xml:space="preserve">collision handling of </w:t>
      </w:r>
      <w:r w:rsidR="00B47D14" w:rsidRPr="003E4655">
        <w:rPr>
          <w:szCs w:val="20"/>
          <w:lang w:val="en-GB" w:eastAsia="ja-JP"/>
        </w:rPr>
        <w:t>Case 2 to include SSB as part of semi-static DL.</w:t>
      </w:r>
      <w:r w:rsidR="00F756C3">
        <w:rPr>
          <w:szCs w:val="20"/>
          <w:lang w:val="en-GB" w:eastAsia="ja-JP"/>
        </w:rPr>
        <w:t xml:space="preserve"> </w:t>
      </w:r>
    </w:p>
    <w:p w14:paraId="017ECF7A" w14:textId="3BE79D63" w:rsidR="00F756C3" w:rsidRDefault="00F756C3" w:rsidP="00B86402">
      <w:pPr>
        <w:jc w:val="both"/>
        <w:rPr>
          <w:szCs w:val="20"/>
          <w:lang w:val="en-GB" w:eastAsia="ja-JP"/>
        </w:rPr>
      </w:pPr>
      <w:r>
        <w:t xml:space="preserve">In our view, </w:t>
      </w:r>
      <w:r w:rsidR="00AE7EE4">
        <w:t xml:space="preserve">the </w:t>
      </w:r>
      <w:r>
        <w:t xml:space="preserve">UE implementation </w:t>
      </w:r>
      <w:r w:rsidR="00D62476">
        <w:t>impact</w:t>
      </w:r>
      <w:r w:rsidR="00AE7EE4">
        <w:t xml:space="preserve"> of</w:t>
      </w:r>
      <w:r>
        <w:t xml:space="preserve"> </w:t>
      </w:r>
      <w:r w:rsidR="00AE7EE4">
        <w:t xml:space="preserve">the collision handling </w:t>
      </w:r>
      <w:r w:rsidR="005C1BBB">
        <w:t xml:space="preserve">according to </w:t>
      </w:r>
      <w:r>
        <w:t xml:space="preserve">Option 1 would be similar to </w:t>
      </w:r>
      <w:r w:rsidR="00AE7EE4">
        <w:t xml:space="preserve">that </w:t>
      </w:r>
      <w:r>
        <w:t>Case 2</w:t>
      </w:r>
      <w:r w:rsidR="00B93B12">
        <w:t>. Moreover,</w:t>
      </w:r>
      <w:r w:rsidR="00FA1F26">
        <w:t xml:space="preserve"> </w:t>
      </w:r>
      <w:r w:rsidR="00B93B12">
        <w:t xml:space="preserve">as </w:t>
      </w:r>
      <w:r w:rsidR="00B93B12">
        <w:rPr>
          <w:lang w:eastAsia="ko-KR"/>
        </w:rPr>
        <w:t>PRACH triggered by PDCCH order is considered as dynamic</w:t>
      </w:r>
      <w:r w:rsidR="00FA1F26">
        <w:rPr>
          <w:lang w:eastAsia="ko-KR"/>
        </w:rPr>
        <w:t>ally scheduled UL</w:t>
      </w:r>
      <w:r w:rsidR="00FA1F26" w:rsidRPr="00FA1F26">
        <w:t xml:space="preserve"> </w:t>
      </w:r>
      <w:r w:rsidR="00FA1F26">
        <w:t>in view of the previous agreement</w:t>
      </w:r>
      <w:r w:rsidR="00FA1F26">
        <w:rPr>
          <w:lang w:eastAsia="ko-KR"/>
        </w:rPr>
        <w:t>, Option 1 would imply that PRACH triggered by PDCCH order is prioritized over SSB</w:t>
      </w:r>
      <w:r w:rsidR="00B93B12">
        <w:rPr>
          <w:lang w:eastAsia="ko-KR"/>
        </w:rPr>
        <w:t xml:space="preserve">. </w:t>
      </w:r>
      <w:r w:rsidR="00AE7EE4">
        <w:rPr>
          <w:lang w:eastAsia="ko-KR"/>
        </w:rPr>
        <w:t>Nevertheless</w:t>
      </w:r>
      <w:r w:rsidR="00FA1F26">
        <w:rPr>
          <w:rFonts w:eastAsia="Malgun Gothic"/>
          <w:lang w:eastAsia="ko-KR"/>
        </w:rPr>
        <w:t>, if there are</w:t>
      </w:r>
      <w:r w:rsidR="00AE7EE4">
        <w:rPr>
          <w:rFonts w:eastAsia="Malgun Gothic"/>
          <w:lang w:eastAsia="ko-KR"/>
        </w:rPr>
        <w:t xml:space="preserve"> serious</w:t>
      </w:r>
      <w:r w:rsidR="00FA1F26">
        <w:rPr>
          <w:rFonts w:eastAsia="Malgun Gothic"/>
          <w:lang w:eastAsia="ko-KR"/>
        </w:rPr>
        <w:t xml:space="preserve"> </w:t>
      </w:r>
      <w:r w:rsidR="00FA1F26">
        <w:t>implementation concerns</w:t>
      </w:r>
      <w:r w:rsidR="00AE7EE4">
        <w:t xml:space="preserve"> in</w:t>
      </w:r>
      <w:r w:rsidR="00AE7EE4" w:rsidRPr="00AE7EE4">
        <w:t xml:space="preserve"> </w:t>
      </w:r>
      <w:r w:rsidR="00AE7EE4">
        <w:t>general</w:t>
      </w:r>
      <w:r w:rsidR="00FA1F26">
        <w:rPr>
          <w:rFonts w:eastAsia="Malgun Gothic"/>
          <w:lang w:eastAsia="ko-KR"/>
        </w:rPr>
        <w:t xml:space="preserve">, we are </w:t>
      </w:r>
      <w:r w:rsidR="00B93B12">
        <w:rPr>
          <w:rFonts w:eastAsia="Malgun Gothic"/>
          <w:lang w:eastAsia="ko-KR"/>
        </w:rPr>
        <w:t>open to</w:t>
      </w:r>
      <w:r w:rsidR="00FA1F26">
        <w:t xml:space="preserve"> </w:t>
      </w:r>
      <w:r w:rsidR="008A7378">
        <w:t xml:space="preserve">discuss </w:t>
      </w:r>
      <w:r w:rsidR="00FA1F26">
        <w:t>them</w:t>
      </w:r>
      <w:r>
        <w:t>.</w:t>
      </w:r>
    </w:p>
    <w:p w14:paraId="401A9B5F" w14:textId="616970BD" w:rsidR="00FA1F26" w:rsidRDefault="001A7837" w:rsidP="00B86402">
      <w:pPr>
        <w:pStyle w:val="Observation"/>
        <w:numPr>
          <w:ilvl w:val="0"/>
          <w:numId w:val="4"/>
        </w:numPr>
        <w:ind w:left="1701" w:hanging="1701"/>
        <w:jc w:val="both"/>
      </w:pPr>
      <w:bookmarkStart w:id="0" w:name="_Toc87059905"/>
      <w:r>
        <w:t>For Case 5, i</w:t>
      </w:r>
      <w:r w:rsidR="00FA1F26" w:rsidRPr="00576467">
        <w:t>f Option 1 is supported,</w:t>
      </w:r>
      <w:r w:rsidR="00FA1F26">
        <w:t xml:space="preserve"> PRACH triggered by PDCCH order is prioritized for the case of collision between PRACH triggered by PDCCH order and SSB.</w:t>
      </w:r>
      <w:bookmarkEnd w:id="0"/>
    </w:p>
    <w:p w14:paraId="1F3A37C7" w14:textId="4C5ECAD8" w:rsidR="001B7F72" w:rsidRDefault="000A25FC" w:rsidP="00B86402">
      <w:pPr>
        <w:pStyle w:val="Proposal"/>
        <w:tabs>
          <w:tab w:val="clear" w:pos="1304"/>
        </w:tabs>
        <w:ind w:left="1701" w:hanging="1701"/>
      </w:pPr>
      <w:bookmarkStart w:id="1" w:name="_Toc78369380"/>
      <w:bookmarkStart w:id="2" w:name="_Toc78369459"/>
      <w:bookmarkStart w:id="3" w:name="_Toc78469519"/>
      <w:bookmarkStart w:id="4" w:name="_Toc78990043"/>
      <w:bookmarkStart w:id="5" w:name="_Toc79092559"/>
      <w:bookmarkStart w:id="6" w:name="_Toc78369381"/>
      <w:bookmarkStart w:id="7" w:name="_Toc78369460"/>
      <w:bookmarkStart w:id="8" w:name="_Toc78469520"/>
      <w:bookmarkStart w:id="9" w:name="_Toc78990044"/>
      <w:bookmarkStart w:id="10" w:name="_Toc79092560"/>
      <w:bookmarkStart w:id="11" w:name="_Toc87059907"/>
      <w:bookmarkEnd w:id="1"/>
      <w:bookmarkEnd w:id="2"/>
      <w:bookmarkEnd w:id="3"/>
      <w:bookmarkEnd w:id="4"/>
      <w:bookmarkEnd w:id="5"/>
      <w:bookmarkEnd w:id="6"/>
      <w:bookmarkEnd w:id="7"/>
      <w:bookmarkEnd w:id="8"/>
      <w:bookmarkEnd w:id="9"/>
      <w:bookmarkEnd w:id="10"/>
      <w:r>
        <w:t>For Case 5</w:t>
      </w:r>
      <w:r w:rsidRPr="00F34F5A">
        <w:t>,</w:t>
      </w:r>
      <w:r w:rsidR="00BB2B06">
        <w:t xml:space="preserve"> support Option 1 for</w:t>
      </w:r>
      <w:r w:rsidRPr="00F34F5A">
        <w:t xml:space="preserve"> </w:t>
      </w:r>
      <w:r w:rsidR="00BB2B06">
        <w:rPr>
          <w:lang w:val="en-GB" w:eastAsia="ja-JP"/>
        </w:rPr>
        <w:t xml:space="preserve">the case of </w:t>
      </w:r>
      <w:r w:rsidR="00BB2B06" w:rsidRPr="00092BC1">
        <w:rPr>
          <w:rFonts w:cs="Arial"/>
          <w:szCs w:val="20"/>
          <w:lang w:eastAsia="ja-JP"/>
        </w:rPr>
        <w:t xml:space="preserve">SSB </w:t>
      </w:r>
      <w:r w:rsidR="00E155FB" w:rsidRPr="00092BC1">
        <w:rPr>
          <w:rFonts w:cs="Arial"/>
          <w:szCs w:val="20"/>
          <w:lang w:eastAsia="ja-JP"/>
        </w:rPr>
        <w:t>overlap</w:t>
      </w:r>
      <w:r w:rsidR="00E155FB">
        <w:rPr>
          <w:rFonts w:cs="Arial"/>
          <w:szCs w:val="20"/>
          <w:lang w:eastAsia="ja-JP"/>
        </w:rPr>
        <w:t>ping</w:t>
      </w:r>
      <w:r w:rsidR="00BB2B06" w:rsidRPr="00092BC1">
        <w:rPr>
          <w:rFonts w:cs="Arial"/>
          <w:szCs w:val="20"/>
          <w:lang w:eastAsia="ja-JP"/>
        </w:rPr>
        <w:t xml:space="preserve"> with </w:t>
      </w:r>
      <w:r w:rsidR="00BB2B06" w:rsidRPr="00092BC1">
        <w:rPr>
          <w:rFonts w:cs="Arial"/>
          <w:szCs w:val="20"/>
        </w:rPr>
        <w:t>dynamically scheduled UL transmission</w:t>
      </w:r>
      <w:r>
        <w:t>.</w:t>
      </w:r>
      <w:bookmarkEnd w:id="11"/>
      <w:r>
        <w:t xml:space="preserve"> </w:t>
      </w:r>
      <w:bookmarkStart w:id="12" w:name="_Hlk83901732"/>
    </w:p>
    <w:p w14:paraId="70885838" w14:textId="2EFD03B4" w:rsidR="009F2ADF" w:rsidRPr="00B86402" w:rsidRDefault="001B7F72" w:rsidP="00B86402">
      <w:pPr>
        <w:pStyle w:val="Proposal"/>
        <w:numPr>
          <w:ilvl w:val="0"/>
          <w:numId w:val="20"/>
        </w:numPr>
        <w:tabs>
          <w:tab w:val="clear" w:pos="1701"/>
        </w:tabs>
        <w:ind w:left="2268"/>
      </w:pPr>
      <w:bookmarkStart w:id="13" w:name="_Toc87059908"/>
      <w:r>
        <w:t xml:space="preserve">Note: </w:t>
      </w:r>
      <w:r w:rsidR="00BB2B06">
        <w:t>With this</w:t>
      </w:r>
      <w:r w:rsidR="00936EA9">
        <w:t xml:space="preserve"> option</w:t>
      </w:r>
      <w:r w:rsidR="00BB2B06">
        <w:t xml:space="preserve">, gNB can still </w:t>
      </w:r>
      <w:r w:rsidR="00BB2B06" w:rsidRPr="00092BC1">
        <w:rPr>
          <w:lang w:val="en-GB" w:eastAsia="ja-JP"/>
        </w:rPr>
        <w:t>avoid schedul</w:t>
      </w:r>
      <w:r w:rsidR="00BB2B06">
        <w:rPr>
          <w:lang w:val="en-GB" w:eastAsia="ja-JP"/>
        </w:rPr>
        <w:t>ing</w:t>
      </w:r>
      <w:r w:rsidR="00BB2B06" w:rsidRPr="00092BC1">
        <w:rPr>
          <w:lang w:val="en-GB" w:eastAsia="ja-JP"/>
        </w:rPr>
        <w:t xml:space="preserve"> UL overlapping with SSB</w:t>
      </w:r>
      <w:r w:rsidR="00BB2B06">
        <w:rPr>
          <w:lang w:val="en-GB" w:eastAsia="ja-JP"/>
        </w:rPr>
        <w:t>.</w:t>
      </w:r>
      <w:bookmarkEnd w:id="12"/>
      <w:bookmarkEnd w:id="13"/>
    </w:p>
    <w:p w14:paraId="39AD604B" w14:textId="6F489F23" w:rsidR="009F2ADF" w:rsidRDefault="001906FC" w:rsidP="00B86402">
      <w:pPr>
        <w:pStyle w:val="Heading2"/>
        <w:jc w:val="both"/>
      </w:pPr>
      <w:r>
        <w:t>2</w:t>
      </w:r>
      <w:r w:rsidR="008A7C1E">
        <w:t>.</w:t>
      </w:r>
      <w:r w:rsidR="004266E9">
        <w:t>2</w:t>
      </w:r>
      <w:r w:rsidR="008A7C1E">
        <w:tab/>
      </w:r>
      <w:r w:rsidR="009F2ADF" w:rsidRPr="00C2248E">
        <w:t>Case 8: Dynamic DL vs. valid RO</w:t>
      </w:r>
    </w:p>
    <w:p w14:paraId="0A60CEF5" w14:textId="6E69675E" w:rsidR="00714ED4" w:rsidRDefault="00714ED4" w:rsidP="00B86402">
      <w:pPr>
        <w:jc w:val="both"/>
        <w:rPr>
          <w:lang w:val="en-GB" w:eastAsia="ja-JP"/>
        </w:rPr>
      </w:pPr>
      <w:r>
        <w:rPr>
          <w:lang w:val="en-GB" w:eastAsia="ja-JP"/>
        </w:rPr>
        <w:t xml:space="preserve">For Case 8, </w:t>
      </w:r>
      <w:r w:rsidR="001906FC">
        <w:rPr>
          <w:lang w:val="en-GB" w:eastAsia="ja-JP"/>
        </w:rPr>
        <w:t xml:space="preserve">the same collision handling was agreed </w:t>
      </w:r>
      <w:r w:rsidR="00916A49">
        <w:rPr>
          <w:lang w:val="en-GB" w:eastAsia="ja-JP"/>
        </w:rPr>
        <w:t xml:space="preserve">in RAN1#106-e and RAN1#106bis-e </w:t>
      </w:r>
      <w:r w:rsidR="00916A49">
        <w:rPr>
          <w:lang w:val="en-GB" w:eastAsia="ja-JP"/>
        </w:rPr>
        <w:fldChar w:fldCharType="begin"/>
      </w:r>
      <w:r w:rsidR="00916A49">
        <w:rPr>
          <w:lang w:val="en-GB" w:eastAsia="ja-JP"/>
        </w:rPr>
        <w:instrText xml:space="preserve"> REF _Ref75178331 \r \h </w:instrText>
      </w:r>
      <w:r w:rsidR="00B86402">
        <w:rPr>
          <w:lang w:val="en-GB" w:eastAsia="ja-JP"/>
        </w:rPr>
        <w:instrText xml:space="preserve"> \* MERGEFORMAT </w:instrText>
      </w:r>
      <w:r w:rsidR="00916A49">
        <w:rPr>
          <w:lang w:val="en-GB" w:eastAsia="ja-JP"/>
        </w:rPr>
      </w:r>
      <w:r w:rsidR="00916A49">
        <w:rPr>
          <w:lang w:val="en-GB" w:eastAsia="ja-JP"/>
        </w:rPr>
        <w:fldChar w:fldCharType="separate"/>
      </w:r>
      <w:r w:rsidR="00226AFB">
        <w:rPr>
          <w:lang w:val="en-GB" w:eastAsia="ja-JP"/>
        </w:rPr>
        <w:t>[2]</w:t>
      </w:r>
      <w:r w:rsidR="00916A49">
        <w:rPr>
          <w:lang w:val="en-GB" w:eastAsia="ja-JP"/>
        </w:rPr>
        <w:fldChar w:fldCharType="end"/>
      </w:r>
      <w:r w:rsidR="00916A49">
        <w:rPr>
          <w:lang w:val="en-GB" w:eastAsia="ja-JP"/>
        </w:rPr>
        <w:t xml:space="preserve"> </w:t>
      </w:r>
      <w:r w:rsidR="001906FC">
        <w:rPr>
          <w:lang w:val="en-GB" w:eastAsia="ja-JP"/>
        </w:rPr>
        <w:t>for all sub</w:t>
      </w:r>
      <w:r w:rsidR="00CE7992">
        <w:rPr>
          <w:lang w:val="en-GB" w:eastAsia="ja-JP"/>
        </w:rPr>
        <w:t>-</w:t>
      </w:r>
      <w:r w:rsidR="001906FC">
        <w:rPr>
          <w:lang w:val="en-GB" w:eastAsia="ja-JP"/>
        </w:rPr>
        <w:t xml:space="preserve">cases, i.e., to leave it to UE </w:t>
      </w:r>
      <w:r w:rsidR="001906FC" w:rsidRPr="001906FC">
        <w:rPr>
          <w:lang w:val="en-GB" w:eastAsia="ja-JP"/>
        </w:rPr>
        <w:t>implementation whether to receive DL or transmit PRACH</w:t>
      </w:r>
      <w:r w:rsidR="001906FC">
        <w:rPr>
          <w:lang w:val="en-GB" w:eastAsia="ja-JP"/>
        </w:rPr>
        <w:t>.</w:t>
      </w:r>
    </w:p>
    <w:tbl>
      <w:tblPr>
        <w:tblStyle w:val="TableGrid"/>
        <w:tblW w:w="0" w:type="auto"/>
        <w:tblLook w:val="04A0" w:firstRow="1" w:lastRow="0" w:firstColumn="1" w:lastColumn="0" w:noHBand="0" w:noVBand="1"/>
      </w:tblPr>
      <w:tblGrid>
        <w:gridCol w:w="9629"/>
      </w:tblGrid>
      <w:tr w:rsidR="00714ED4" w:rsidRPr="001906FC" w14:paraId="42F55ECE" w14:textId="77777777" w:rsidTr="00714ED4">
        <w:tc>
          <w:tcPr>
            <w:tcW w:w="9629" w:type="dxa"/>
          </w:tcPr>
          <w:p w14:paraId="1FE7F71C" w14:textId="006C4857" w:rsidR="00CE7992" w:rsidRPr="00CE7992" w:rsidRDefault="00CE7992" w:rsidP="00B86402">
            <w:pPr>
              <w:spacing w:after="0" w:line="240" w:lineRule="auto"/>
              <w:jc w:val="both"/>
              <w:rPr>
                <w:rFonts w:ascii="Times New Roman" w:eastAsia="Batang" w:hAnsi="Times New Roman" w:cs="Times New Roman"/>
                <w:sz w:val="20"/>
                <w:szCs w:val="20"/>
              </w:rPr>
            </w:pPr>
            <w:r w:rsidRPr="00CE7992">
              <w:rPr>
                <w:rFonts w:ascii="Times New Roman" w:hAnsi="Times New Roman" w:cs="Times New Roman"/>
                <w:sz w:val="20"/>
                <w:szCs w:val="20"/>
                <w:highlight w:val="green"/>
              </w:rPr>
              <w:t>Agreements:</w:t>
            </w:r>
          </w:p>
          <w:p w14:paraId="20FFACA3" w14:textId="77777777" w:rsidR="00CE7992" w:rsidRPr="00CE7992" w:rsidRDefault="00CE7992" w:rsidP="00B86402">
            <w:pPr>
              <w:numPr>
                <w:ilvl w:val="0"/>
                <w:numId w:val="39"/>
              </w:numPr>
              <w:spacing w:after="0" w:line="252" w:lineRule="auto"/>
              <w:jc w:val="both"/>
              <w:rPr>
                <w:rFonts w:ascii="Times New Roman" w:hAnsi="Times New Roman" w:cs="Times New Roman"/>
                <w:sz w:val="20"/>
                <w:szCs w:val="18"/>
              </w:rPr>
            </w:pPr>
            <w:r w:rsidRPr="00CE7992">
              <w:rPr>
                <w:rFonts w:ascii="Times New Roman" w:hAnsi="Times New Roman" w:cs="Times New Roman"/>
                <w:sz w:val="20"/>
                <w:szCs w:val="18"/>
              </w:rPr>
              <w:lastRenderedPageBreak/>
              <w:t>For Type-A HD-FDD UEs, all ROs applicable to RedCap UEs are valid, and for the case of SSB overlapping with valid RO from cell specific point of view, leave it to UE implementation whether to receive SSB or transmit PRACH</w:t>
            </w:r>
          </w:p>
          <w:p w14:paraId="0A434ACC" w14:textId="595C3D2E" w:rsidR="00AF2B97" w:rsidRDefault="00CE7992" w:rsidP="00B86402">
            <w:pPr>
              <w:numPr>
                <w:ilvl w:val="0"/>
                <w:numId w:val="22"/>
              </w:numPr>
              <w:spacing w:after="0" w:line="252" w:lineRule="auto"/>
              <w:jc w:val="both"/>
              <w:rPr>
                <w:rFonts w:ascii="Times New Roman" w:hAnsi="Times New Roman" w:cs="Times New Roman"/>
                <w:sz w:val="20"/>
                <w:szCs w:val="18"/>
              </w:rPr>
            </w:pPr>
            <w:r w:rsidRPr="00CE7992">
              <w:rPr>
                <w:rFonts w:ascii="Times New Roman" w:hAnsi="Times New Roman" w:cs="Times New Roman"/>
                <w:sz w:val="20"/>
                <w:szCs w:val="18"/>
              </w:rPr>
              <w:t>No support of differentiating of ROs for Type-A HD-FDD Redcap UEs and FD FDD RedCap UEs</w:t>
            </w:r>
          </w:p>
          <w:p w14:paraId="42A3ECCC" w14:textId="77777777" w:rsidR="00CE7992" w:rsidRPr="00AF2B97" w:rsidRDefault="00CE7992" w:rsidP="00B86402">
            <w:pPr>
              <w:spacing w:after="0" w:line="252" w:lineRule="auto"/>
              <w:jc w:val="both"/>
              <w:rPr>
                <w:rFonts w:ascii="Times New Roman" w:hAnsi="Times New Roman" w:cs="Times New Roman"/>
                <w:sz w:val="20"/>
                <w:szCs w:val="18"/>
              </w:rPr>
            </w:pPr>
          </w:p>
          <w:p w14:paraId="57C58090" w14:textId="6A7C05FD" w:rsidR="001906FC" w:rsidRPr="00CE7992" w:rsidRDefault="001906FC" w:rsidP="00B86402">
            <w:pPr>
              <w:spacing w:after="0" w:line="240" w:lineRule="auto"/>
              <w:jc w:val="both"/>
              <w:rPr>
                <w:rFonts w:ascii="Times New Roman" w:eastAsia="Batang" w:hAnsi="Times New Roman" w:cs="Times New Roman"/>
                <w:sz w:val="20"/>
                <w:szCs w:val="20"/>
              </w:rPr>
            </w:pPr>
            <w:r w:rsidRPr="00CE7992">
              <w:rPr>
                <w:rFonts w:ascii="Times New Roman" w:hAnsi="Times New Roman" w:cs="Times New Roman"/>
                <w:sz w:val="20"/>
                <w:szCs w:val="20"/>
                <w:highlight w:val="green"/>
              </w:rPr>
              <w:t>Agreements:</w:t>
            </w:r>
          </w:p>
          <w:p w14:paraId="4EE1ECE1" w14:textId="77777777" w:rsidR="001906FC" w:rsidRPr="00CE7992" w:rsidRDefault="001906FC" w:rsidP="00B86402">
            <w:pPr>
              <w:numPr>
                <w:ilvl w:val="0"/>
                <w:numId w:val="38"/>
              </w:numPr>
              <w:spacing w:after="0" w:line="252" w:lineRule="auto"/>
              <w:jc w:val="both"/>
              <w:rPr>
                <w:rFonts w:ascii="Times New Roman" w:hAnsi="Times New Roman" w:cs="Times New Roman"/>
                <w:sz w:val="20"/>
                <w:szCs w:val="18"/>
              </w:rPr>
            </w:pPr>
            <w:r w:rsidRPr="00CE7992">
              <w:rPr>
                <w:rFonts w:ascii="Times New Roman" w:hAnsi="Times New Roman" w:cs="Times New Roman"/>
                <w:sz w:val="20"/>
                <w:szCs w:val="18"/>
              </w:rPr>
              <w:t>For Case 8 of valid RO overlapping with PDCCH in Type 0/0A/1/2 CSS set, leave it to UE implementation whether to receive configured PDCCH or transmit PRACH</w:t>
            </w:r>
          </w:p>
          <w:p w14:paraId="0AC8FDD3" w14:textId="598B05CD" w:rsidR="001906FC" w:rsidRDefault="001906FC" w:rsidP="00B86402">
            <w:pPr>
              <w:numPr>
                <w:ilvl w:val="0"/>
                <w:numId w:val="23"/>
              </w:numPr>
              <w:spacing w:after="0" w:line="252" w:lineRule="auto"/>
              <w:jc w:val="both"/>
              <w:rPr>
                <w:rFonts w:ascii="Times New Roman" w:hAnsi="Times New Roman" w:cs="Times New Roman"/>
                <w:sz w:val="20"/>
                <w:szCs w:val="18"/>
              </w:rPr>
            </w:pPr>
            <w:r w:rsidRPr="00CE7992">
              <w:rPr>
                <w:rFonts w:ascii="Times New Roman" w:hAnsi="Times New Roman" w:cs="Times New Roman"/>
                <w:sz w:val="20"/>
                <w:szCs w:val="18"/>
              </w:rPr>
              <w:t>Note: For valid RO intended for PRACH triggered by PDCCH order, it has been covered in Case 2.</w:t>
            </w:r>
          </w:p>
          <w:p w14:paraId="456A7119" w14:textId="77777777" w:rsidR="00AF2B97" w:rsidRPr="00AF2B97" w:rsidRDefault="00AF2B97" w:rsidP="00B86402">
            <w:pPr>
              <w:spacing w:after="0" w:line="252" w:lineRule="auto"/>
              <w:jc w:val="both"/>
              <w:rPr>
                <w:rFonts w:ascii="Times New Roman" w:hAnsi="Times New Roman" w:cs="Times New Roman"/>
                <w:sz w:val="20"/>
                <w:szCs w:val="18"/>
              </w:rPr>
            </w:pPr>
          </w:p>
          <w:p w14:paraId="3ACD54D2" w14:textId="33495C29" w:rsidR="001906FC" w:rsidRPr="00CE7992" w:rsidRDefault="001906FC" w:rsidP="00B86402">
            <w:pPr>
              <w:spacing w:after="0" w:line="240" w:lineRule="auto"/>
              <w:jc w:val="both"/>
              <w:rPr>
                <w:rFonts w:ascii="Times New Roman" w:eastAsia="Batang" w:hAnsi="Times New Roman" w:cs="Times New Roman"/>
                <w:sz w:val="20"/>
                <w:szCs w:val="20"/>
              </w:rPr>
            </w:pPr>
            <w:r w:rsidRPr="00CE7992">
              <w:rPr>
                <w:rFonts w:ascii="Times New Roman" w:hAnsi="Times New Roman" w:cs="Times New Roman"/>
                <w:sz w:val="20"/>
                <w:szCs w:val="20"/>
                <w:highlight w:val="green"/>
              </w:rPr>
              <w:t>Agreements:</w:t>
            </w:r>
          </w:p>
          <w:p w14:paraId="723BDC45" w14:textId="77777777" w:rsidR="001906FC" w:rsidRPr="00CE7992" w:rsidRDefault="001906FC" w:rsidP="00B86402">
            <w:pPr>
              <w:numPr>
                <w:ilvl w:val="0"/>
                <w:numId w:val="37"/>
              </w:numPr>
              <w:spacing w:after="0" w:line="252" w:lineRule="auto"/>
              <w:jc w:val="both"/>
              <w:rPr>
                <w:rFonts w:ascii="Times New Roman" w:hAnsi="Times New Roman" w:cs="Times New Roman"/>
                <w:sz w:val="20"/>
                <w:szCs w:val="18"/>
              </w:rPr>
            </w:pPr>
            <w:r w:rsidRPr="00CE7992">
              <w:rPr>
                <w:rFonts w:ascii="Times New Roman" w:hAnsi="Times New Roman" w:cs="Times New Roman"/>
                <w:sz w:val="20"/>
                <w:szCs w:val="18"/>
              </w:rPr>
              <w:t>For Case 8 of valid RO overlapping with UE-dedicated configured DL reception (</w:t>
            </w:r>
            <w:proofErr w:type="gramStart"/>
            <w:r w:rsidRPr="00CE7992">
              <w:rPr>
                <w:rFonts w:ascii="Times New Roman" w:hAnsi="Times New Roman" w:cs="Times New Roman"/>
                <w:sz w:val="20"/>
                <w:szCs w:val="18"/>
              </w:rPr>
              <w:t>e.g.</w:t>
            </w:r>
            <w:proofErr w:type="gramEnd"/>
            <w:r w:rsidRPr="00CE7992">
              <w:rPr>
                <w:rFonts w:ascii="Times New Roman" w:hAnsi="Times New Roman" w:cs="Times New Roman"/>
                <w:sz w:val="20"/>
                <w:szCs w:val="18"/>
              </w:rPr>
              <w:t xml:space="preserve"> PDCCH in USS, SPS PDSCH, CSI-RS or DL PRS), leave it to UE implementation whether to receive the DL or transmit PRACH</w:t>
            </w:r>
          </w:p>
          <w:p w14:paraId="2BBB74FD" w14:textId="1B0BEA9F" w:rsidR="001906FC" w:rsidRDefault="001906FC" w:rsidP="00B86402">
            <w:pPr>
              <w:numPr>
                <w:ilvl w:val="0"/>
                <w:numId w:val="24"/>
              </w:numPr>
              <w:spacing w:after="0" w:line="252" w:lineRule="auto"/>
              <w:jc w:val="both"/>
              <w:rPr>
                <w:rFonts w:ascii="Times New Roman" w:hAnsi="Times New Roman" w:cs="Times New Roman"/>
                <w:sz w:val="20"/>
                <w:szCs w:val="18"/>
              </w:rPr>
            </w:pPr>
            <w:r w:rsidRPr="00CE7992">
              <w:rPr>
                <w:rFonts w:ascii="Times New Roman" w:hAnsi="Times New Roman" w:cs="Times New Roman"/>
                <w:sz w:val="20"/>
                <w:szCs w:val="18"/>
              </w:rPr>
              <w:t>Note: For valid RO intended for PRACH triggered by PDCCH order, it has been covered in Case 2.</w:t>
            </w:r>
          </w:p>
          <w:p w14:paraId="33349E85" w14:textId="77777777" w:rsidR="00AF2B97" w:rsidRPr="00AF2B97" w:rsidRDefault="00AF2B97" w:rsidP="00B86402">
            <w:pPr>
              <w:spacing w:after="0" w:line="252" w:lineRule="auto"/>
              <w:jc w:val="both"/>
              <w:rPr>
                <w:rFonts w:ascii="Times New Roman" w:hAnsi="Times New Roman" w:cs="Times New Roman"/>
                <w:sz w:val="20"/>
                <w:szCs w:val="18"/>
              </w:rPr>
            </w:pPr>
          </w:p>
          <w:p w14:paraId="71C73D2F" w14:textId="0AAB4BCA" w:rsidR="001906FC" w:rsidRPr="001906FC" w:rsidRDefault="001906FC" w:rsidP="00B86402">
            <w:pPr>
              <w:spacing w:after="0" w:line="240" w:lineRule="auto"/>
              <w:jc w:val="both"/>
              <w:rPr>
                <w:rFonts w:ascii="Times New Roman" w:eastAsia="Batang" w:hAnsi="Times New Roman"/>
                <w:sz w:val="20"/>
                <w:szCs w:val="18"/>
                <w:highlight w:val="green"/>
              </w:rPr>
            </w:pPr>
            <w:r w:rsidRPr="001906FC">
              <w:rPr>
                <w:rFonts w:ascii="Times New Roman" w:hAnsi="Times New Roman"/>
                <w:sz w:val="20"/>
                <w:szCs w:val="18"/>
                <w:highlight w:val="green"/>
              </w:rPr>
              <w:t>Agreements:</w:t>
            </w:r>
          </w:p>
          <w:p w14:paraId="222EC2F0" w14:textId="77777777" w:rsidR="001906FC" w:rsidRPr="001906FC" w:rsidRDefault="001906FC" w:rsidP="00B86402">
            <w:pPr>
              <w:numPr>
                <w:ilvl w:val="0"/>
                <w:numId w:val="32"/>
              </w:numPr>
              <w:spacing w:after="0" w:line="252" w:lineRule="auto"/>
              <w:jc w:val="both"/>
              <w:rPr>
                <w:rFonts w:ascii="Times New Roman" w:eastAsia="Microsoft YaHei UI" w:hAnsi="Times New Roman"/>
                <w:color w:val="000000"/>
                <w:sz w:val="20"/>
                <w:szCs w:val="18"/>
                <w:lang w:eastAsia="zh-CN"/>
              </w:rPr>
            </w:pPr>
            <w:r w:rsidRPr="001906FC">
              <w:rPr>
                <w:rFonts w:ascii="Times New Roman" w:eastAsia="Microsoft YaHei UI" w:hAnsi="Times New Roman"/>
                <w:color w:val="000000"/>
                <w:sz w:val="20"/>
                <w:szCs w:val="18"/>
                <w:lang w:eastAsia="zh-CN"/>
              </w:rPr>
              <w:t>For Case 8 of valid RO overlapping with dynamically scheduled DL reception, leave it to UE implementation whether to receive the dynamically scheduled DL or transmit PRACH</w:t>
            </w:r>
          </w:p>
          <w:p w14:paraId="2D52222A" w14:textId="4A866DCA" w:rsidR="009C36B6" w:rsidRPr="00AF2B97" w:rsidRDefault="009C36B6" w:rsidP="00B86402">
            <w:pPr>
              <w:spacing w:after="0" w:line="252" w:lineRule="auto"/>
              <w:jc w:val="both"/>
              <w:rPr>
                <w:rFonts w:ascii="Times New Roman" w:eastAsia="Microsoft YaHei UI" w:hAnsi="Times New Roman"/>
                <w:color w:val="000000"/>
                <w:sz w:val="20"/>
                <w:szCs w:val="18"/>
                <w:lang w:eastAsia="zh-CN"/>
              </w:rPr>
            </w:pPr>
          </w:p>
        </w:tc>
      </w:tr>
    </w:tbl>
    <w:p w14:paraId="05F7FB9B" w14:textId="77777777" w:rsidR="00CB02A8" w:rsidRDefault="00CB02A8" w:rsidP="00B86402">
      <w:pPr>
        <w:jc w:val="both"/>
        <w:rPr>
          <w:rFonts w:cs="Arial"/>
          <w:b/>
          <w:bCs/>
          <w:szCs w:val="20"/>
          <w:u w:val="single"/>
          <w:lang w:val="en-GB" w:eastAsia="ja-JP"/>
        </w:rPr>
      </w:pPr>
    </w:p>
    <w:p w14:paraId="7E690EB7" w14:textId="5415CA17" w:rsidR="00655895" w:rsidRPr="00B86402" w:rsidRDefault="00951DFB" w:rsidP="00B86402">
      <w:pPr>
        <w:jc w:val="both"/>
        <w:rPr>
          <w:lang w:eastAsia="ja-JP"/>
        </w:rPr>
      </w:pPr>
      <w:r>
        <w:rPr>
          <w:lang w:eastAsia="ja-JP"/>
        </w:rPr>
        <w:t xml:space="preserve">Next, we discussed some </w:t>
      </w:r>
      <w:r w:rsidR="00714ED4">
        <w:rPr>
          <w:lang w:eastAsia="ja-JP"/>
        </w:rPr>
        <w:t>open issue</w:t>
      </w:r>
      <w:r>
        <w:rPr>
          <w:lang w:eastAsia="ja-JP"/>
        </w:rPr>
        <w:t xml:space="preserve">s </w:t>
      </w:r>
      <w:r w:rsidR="00714ED4">
        <w:rPr>
          <w:lang w:eastAsia="ja-JP"/>
        </w:rPr>
        <w:t>related to the</w:t>
      </w:r>
      <w:r>
        <w:rPr>
          <w:lang w:eastAsia="ja-JP"/>
        </w:rPr>
        <w:t xml:space="preserve"> agreements</w:t>
      </w:r>
      <w:r w:rsidR="00714ED4">
        <w:rPr>
          <w:lang w:eastAsia="ja-JP"/>
        </w:rPr>
        <w:t xml:space="preserve"> for Case 8</w:t>
      </w:r>
      <w:r>
        <w:rPr>
          <w:lang w:eastAsia="ja-JP"/>
        </w:rPr>
        <w:t>.</w:t>
      </w:r>
    </w:p>
    <w:p w14:paraId="0F4AF3D0" w14:textId="1D5FC72F" w:rsidR="00951DFB" w:rsidRPr="00F831EF" w:rsidRDefault="00951DFB" w:rsidP="00B86402">
      <w:pPr>
        <w:jc w:val="both"/>
        <w:rPr>
          <w:rFonts w:cs="Arial"/>
          <w:b/>
          <w:bCs/>
          <w:szCs w:val="20"/>
          <w:u w:val="single"/>
          <w:lang w:eastAsia="ja-JP"/>
        </w:rPr>
      </w:pPr>
      <w:r w:rsidRPr="00951DFB">
        <w:rPr>
          <w:rFonts w:cs="Arial"/>
          <w:b/>
          <w:bCs/>
          <w:szCs w:val="20"/>
          <w:u w:val="single"/>
          <w:lang w:eastAsia="ja-JP"/>
        </w:rPr>
        <w:t xml:space="preserve">FFS: whether or not the set of symbols overlapping with DL reception includes also </w:t>
      </w:r>
      <w:proofErr w:type="spellStart"/>
      <w:r w:rsidRPr="00951DFB">
        <w:rPr>
          <w:rFonts w:cs="Arial"/>
          <w:b/>
          <w:bCs/>
          <w:szCs w:val="20"/>
          <w:u w:val="single"/>
          <w:lang w:eastAsia="ja-JP"/>
        </w:rPr>
        <w:t>N</w:t>
      </w:r>
      <w:r w:rsidRPr="001C4C96">
        <w:rPr>
          <w:rFonts w:cs="Arial"/>
          <w:b/>
          <w:bCs/>
          <w:szCs w:val="20"/>
          <w:u w:val="single"/>
          <w:vertAlign w:val="subscript"/>
          <w:lang w:eastAsia="ja-JP"/>
        </w:rPr>
        <w:t>gap</w:t>
      </w:r>
      <w:proofErr w:type="spellEnd"/>
      <w:r w:rsidRPr="00951DFB">
        <w:rPr>
          <w:rFonts w:cs="Arial"/>
          <w:b/>
          <w:bCs/>
          <w:szCs w:val="20"/>
          <w:u w:val="single"/>
          <w:lang w:eastAsia="ja-JP"/>
        </w:rPr>
        <w:t xml:space="preserve"> symbols before the valid RO and whether the same value for </w:t>
      </w:r>
      <w:proofErr w:type="spellStart"/>
      <w:r w:rsidRPr="00951DFB">
        <w:rPr>
          <w:rFonts w:cs="Arial"/>
          <w:b/>
          <w:bCs/>
          <w:szCs w:val="20"/>
          <w:u w:val="single"/>
          <w:lang w:eastAsia="ja-JP"/>
        </w:rPr>
        <w:t>N</w:t>
      </w:r>
      <w:r w:rsidRPr="001C4C96">
        <w:rPr>
          <w:rFonts w:cs="Arial"/>
          <w:b/>
          <w:bCs/>
          <w:szCs w:val="20"/>
          <w:u w:val="single"/>
          <w:vertAlign w:val="subscript"/>
          <w:lang w:eastAsia="ja-JP"/>
        </w:rPr>
        <w:t>gap</w:t>
      </w:r>
      <w:proofErr w:type="spellEnd"/>
      <w:r w:rsidRPr="00951DFB">
        <w:rPr>
          <w:rFonts w:cs="Arial"/>
          <w:b/>
          <w:bCs/>
          <w:szCs w:val="20"/>
          <w:u w:val="single"/>
          <w:lang w:eastAsia="ja-JP"/>
        </w:rPr>
        <w:t xml:space="preserve"> in current spec is reused for HD-FDD</w:t>
      </w:r>
    </w:p>
    <w:p w14:paraId="45A09ED7" w14:textId="2B34C9C6" w:rsidR="009D4E9F" w:rsidRDefault="009D4E9F" w:rsidP="00B86402">
      <w:pPr>
        <w:jc w:val="both"/>
        <w:rPr>
          <w:lang w:eastAsia="ja-JP"/>
        </w:rPr>
      </w:pPr>
      <w:r>
        <w:rPr>
          <w:lang w:eastAsia="ja-JP"/>
        </w:rPr>
        <w:t>In RAN1#106</w:t>
      </w:r>
      <w:r w:rsidR="00CD3466">
        <w:rPr>
          <w:lang w:eastAsia="ja-JP"/>
        </w:rPr>
        <w:t>bis</w:t>
      </w:r>
      <w:r>
        <w:rPr>
          <w:lang w:eastAsia="ja-JP"/>
        </w:rPr>
        <w:t xml:space="preserve">-e, the latest discussion is based on FL proposal </w:t>
      </w:r>
      <w:r w:rsidR="00CD3466">
        <w:rPr>
          <w:lang w:eastAsia="ja-JP"/>
        </w:rPr>
        <w:t xml:space="preserve">in </w:t>
      </w:r>
      <w:r w:rsidR="00CD3466">
        <w:rPr>
          <w:lang w:eastAsia="ja-JP"/>
        </w:rPr>
        <w:fldChar w:fldCharType="begin"/>
      </w:r>
      <w:r w:rsidR="00CD3466">
        <w:rPr>
          <w:lang w:eastAsia="ja-JP"/>
        </w:rPr>
        <w:instrText xml:space="preserve"> REF _Ref86959017 \r \h </w:instrText>
      </w:r>
      <w:r w:rsidR="00B86402">
        <w:rPr>
          <w:lang w:eastAsia="ja-JP"/>
        </w:rPr>
        <w:instrText xml:space="preserve"> \* MERGEFORMAT </w:instrText>
      </w:r>
      <w:r w:rsidR="00CD3466">
        <w:rPr>
          <w:lang w:eastAsia="ja-JP"/>
        </w:rPr>
        <w:fldChar w:fldCharType="separate"/>
      </w:r>
      <w:r w:rsidR="00226AFB">
        <w:rPr>
          <w:b/>
          <w:bCs/>
          <w:lang w:eastAsia="ja-JP"/>
        </w:rPr>
        <w:t>Error! Reference source not found.</w:t>
      </w:r>
      <w:r w:rsidR="00CD3466">
        <w:rPr>
          <w:lang w:eastAsia="ja-JP"/>
        </w:rPr>
        <w:fldChar w:fldCharType="end"/>
      </w:r>
      <w:r w:rsidR="00CD3466">
        <w:rPr>
          <w:lang w:eastAsia="ja-JP"/>
        </w:rPr>
        <w:t xml:space="preserve"> copied </w:t>
      </w:r>
      <w:r>
        <w:rPr>
          <w:lang w:eastAsia="ja-JP"/>
        </w:rPr>
        <w:t>below.</w:t>
      </w:r>
    </w:p>
    <w:tbl>
      <w:tblPr>
        <w:tblStyle w:val="TableGrid"/>
        <w:tblW w:w="0" w:type="auto"/>
        <w:tblLook w:val="04A0" w:firstRow="1" w:lastRow="0" w:firstColumn="1" w:lastColumn="0" w:noHBand="0" w:noVBand="1"/>
      </w:tblPr>
      <w:tblGrid>
        <w:gridCol w:w="9629"/>
      </w:tblGrid>
      <w:tr w:rsidR="009D4E9F" w14:paraId="4F6CD792" w14:textId="77777777" w:rsidTr="009D4E9F">
        <w:tc>
          <w:tcPr>
            <w:tcW w:w="9629" w:type="dxa"/>
          </w:tcPr>
          <w:p w14:paraId="07D47AA8" w14:textId="77777777" w:rsidR="00CD3466" w:rsidRPr="0078035E" w:rsidRDefault="00CD3466" w:rsidP="00B86402">
            <w:pPr>
              <w:spacing w:after="0" w:line="240" w:lineRule="auto"/>
              <w:jc w:val="both"/>
              <w:rPr>
                <w:rFonts w:ascii="Times New Roman" w:eastAsia="Batang" w:hAnsi="Times New Roman" w:cs="Times New Roman"/>
                <w:b/>
                <w:sz w:val="20"/>
                <w:szCs w:val="20"/>
              </w:rPr>
            </w:pPr>
            <w:r w:rsidRPr="0078035E">
              <w:rPr>
                <w:rFonts w:ascii="Times New Roman" w:hAnsi="Times New Roman" w:cs="Times New Roman"/>
                <w:b/>
                <w:sz w:val="20"/>
                <w:szCs w:val="20"/>
                <w:highlight w:val="yellow"/>
              </w:rPr>
              <w:t>FL1 High Priority Proposal 6.2-1:</w:t>
            </w:r>
          </w:p>
          <w:p w14:paraId="7D723414" w14:textId="77777777" w:rsidR="00CD3466" w:rsidRDefault="00CD3466" w:rsidP="00B86402">
            <w:pPr>
              <w:pStyle w:val="ListParagraph"/>
              <w:numPr>
                <w:ilvl w:val="0"/>
                <w:numId w:val="27"/>
              </w:numPr>
              <w:spacing w:line="252" w:lineRule="auto"/>
              <w:contextualSpacing/>
              <w:jc w:val="both"/>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Table 8.1-2 in TS 38.213 is reused for HD-FDD </w:t>
            </w:r>
          </w:p>
          <w:p w14:paraId="2144D42F" w14:textId="0D4153B3" w:rsidR="00CD3466" w:rsidRDefault="00CD3466" w:rsidP="00B86402">
            <w:pPr>
              <w:pStyle w:val="ListParagraph"/>
              <w:numPr>
                <w:ilvl w:val="0"/>
                <w:numId w:val="27"/>
              </w:numPr>
              <w:spacing w:line="252" w:lineRule="auto"/>
              <w:contextualSpacing/>
              <w:jc w:val="both"/>
              <w:rPr>
                <w:rFonts w:ascii="Times New Roman" w:eastAsia="SimSun" w:hAnsi="Times New Roman" w:cs="Times New Roman"/>
                <w:sz w:val="20"/>
                <w:szCs w:val="20"/>
              </w:rPr>
            </w:pPr>
            <w:r>
              <w:rPr>
                <w:rFonts w:ascii="Times New Roman" w:hAnsi="Times New Roman" w:cs="Times New Roman"/>
                <w:sz w:val="20"/>
                <w:szCs w:val="20"/>
              </w:rPr>
              <w:t>FFS: whether or not to account for the Rx-to-Tx switching time when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543D5182" w14:textId="12FCD06C" w:rsidR="009D4E9F" w:rsidRPr="00B16511" w:rsidRDefault="009D4E9F" w:rsidP="00B86402">
            <w:pPr>
              <w:spacing w:line="252" w:lineRule="auto"/>
              <w:contextualSpacing/>
              <w:jc w:val="both"/>
              <w:rPr>
                <w:rFonts w:ascii="Times New Roman" w:hAnsi="Times New Roman" w:cs="Times New Roman"/>
                <w:sz w:val="20"/>
                <w:szCs w:val="20"/>
              </w:rPr>
            </w:pPr>
          </w:p>
        </w:tc>
      </w:tr>
    </w:tbl>
    <w:p w14:paraId="7B398A6E" w14:textId="77777777" w:rsidR="009D4E9F" w:rsidRDefault="009D4E9F" w:rsidP="00B86402">
      <w:pPr>
        <w:jc w:val="both"/>
        <w:rPr>
          <w:lang w:eastAsia="ja-JP"/>
        </w:rPr>
      </w:pPr>
    </w:p>
    <w:p w14:paraId="367B7BEC" w14:textId="1A089B87" w:rsidR="009D4E9F" w:rsidRPr="004266E9" w:rsidRDefault="004266E9" w:rsidP="00B86402">
      <w:pPr>
        <w:jc w:val="both"/>
        <w:rPr>
          <w:lang w:eastAsia="ja-JP"/>
        </w:rPr>
      </w:pPr>
      <w:r>
        <w:rPr>
          <w:lang w:eastAsia="ja-JP"/>
        </w:rPr>
        <w:t>For simplicity</w:t>
      </w:r>
      <w:r w:rsidR="005358CB">
        <w:rPr>
          <w:lang w:eastAsia="ja-JP"/>
        </w:rPr>
        <w:t>, the same principle as in TDD</w:t>
      </w:r>
      <w:r w:rsidR="0074210B">
        <w:rPr>
          <w:lang w:eastAsia="ja-JP"/>
        </w:rPr>
        <w:t xml:space="preserve"> rule</w:t>
      </w:r>
      <w:r w:rsidR="005358CB">
        <w:rPr>
          <w:lang w:eastAsia="ja-JP"/>
        </w:rPr>
        <w:t xml:space="preserve"> </w:t>
      </w:r>
      <w:r w:rsidR="0074210B">
        <w:rPr>
          <w:lang w:eastAsia="ja-JP"/>
        </w:rPr>
        <w:t>(</w:t>
      </w:r>
      <w:r w:rsidR="00146219">
        <w:rPr>
          <w:lang w:eastAsia="ja-JP"/>
        </w:rPr>
        <w:t>copied</w:t>
      </w:r>
      <w:r w:rsidR="0074210B">
        <w:rPr>
          <w:lang w:eastAsia="ja-JP"/>
        </w:rPr>
        <w:t xml:space="preserve"> below) </w:t>
      </w:r>
      <w:r>
        <w:rPr>
          <w:lang w:eastAsia="ja-JP"/>
        </w:rPr>
        <w:t>may</w:t>
      </w:r>
      <w:r w:rsidR="0074210B">
        <w:rPr>
          <w:lang w:eastAsia="ja-JP"/>
        </w:rPr>
        <w:t xml:space="preserve"> be reused </w:t>
      </w:r>
      <w:r w:rsidR="005358CB">
        <w:rPr>
          <w:lang w:eastAsia="ja-JP"/>
        </w:rPr>
        <w:t xml:space="preserve">where </w:t>
      </w:r>
      <w:r w:rsidR="005358CB" w:rsidRPr="005358CB">
        <w:rPr>
          <w:lang w:eastAsia="ja-JP"/>
        </w:rPr>
        <w:t>the set of symbols overlapping with DL</w:t>
      </w:r>
      <w:r w:rsidR="009D4E9F">
        <w:rPr>
          <w:lang w:eastAsia="ja-JP"/>
        </w:rPr>
        <w:t xml:space="preserve"> reception </w:t>
      </w:r>
      <w:r w:rsidR="005358CB" w:rsidRPr="005358CB">
        <w:rPr>
          <w:lang w:eastAsia="ja-JP"/>
        </w:rPr>
        <w:t xml:space="preserve">includes </w:t>
      </w:r>
      <w:proofErr w:type="spellStart"/>
      <w:r w:rsidR="005358CB" w:rsidRPr="005358CB">
        <w:rPr>
          <w:lang w:eastAsia="ja-JP"/>
        </w:rPr>
        <w:t>N</w:t>
      </w:r>
      <w:r w:rsidR="005358CB" w:rsidRPr="0074210B">
        <w:rPr>
          <w:vertAlign w:val="subscript"/>
          <w:lang w:eastAsia="ja-JP"/>
        </w:rPr>
        <w:t>gap</w:t>
      </w:r>
      <w:proofErr w:type="spellEnd"/>
      <w:r w:rsidR="005358CB" w:rsidRPr="005358CB">
        <w:rPr>
          <w:lang w:eastAsia="ja-JP"/>
        </w:rPr>
        <w:t xml:space="preserve"> symbols before the valid RO</w:t>
      </w:r>
      <w:r w:rsidR="009D4E9F">
        <w:rPr>
          <w:lang w:eastAsia="ja-JP"/>
        </w:rPr>
        <w:t>, and</w:t>
      </w:r>
      <w:r w:rsidR="00FB3372">
        <w:rPr>
          <w:lang w:eastAsia="ja-JP"/>
        </w:rPr>
        <w:t xml:space="preserve"> </w:t>
      </w:r>
      <w:r w:rsidR="005358CB" w:rsidRPr="005358CB">
        <w:rPr>
          <w:lang w:eastAsia="ja-JP"/>
        </w:rPr>
        <w:t xml:space="preserve">the same value for </w:t>
      </w:r>
      <w:proofErr w:type="spellStart"/>
      <w:r w:rsidR="005358CB" w:rsidRPr="005358CB">
        <w:rPr>
          <w:lang w:eastAsia="ja-JP"/>
        </w:rPr>
        <w:t>N</w:t>
      </w:r>
      <w:r w:rsidR="005358CB" w:rsidRPr="0074210B">
        <w:rPr>
          <w:vertAlign w:val="subscript"/>
          <w:lang w:eastAsia="ja-JP"/>
        </w:rPr>
        <w:t>gap</w:t>
      </w:r>
      <w:proofErr w:type="spellEnd"/>
      <w:r w:rsidR="005358CB" w:rsidRPr="005358CB">
        <w:rPr>
          <w:lang w:eastAsia="ja-JP"/>
        </w:rPr>
        <w:t xml:space="preserve"> in </w:t>
      </w:r>
      <w:r w:rsidR="009D4E9F">
        <w:rPr>
          <w:lang w:eastAsia="ja-JP"/>
        </w:rPr>
        <w:t xml:space="preserve">the </w:t>
      </w:r>
      <w:r w:rsidR="005358CB" w:rsidRPr="005358CB">
        <w:rPr>
          <w:lang w:eastAsia="ja-JP"/>
        </w:rPr>
        <w:t xml:space="preserve">current </w:t>
      </w:r>
      <w:r w:rsidR="00FF6009" w:rsidRPr="005358CB">
        <w:rPr>
          <w:lang w:eastAsia="ja-JP"/>
        </w:rPr>
        <w:t>spec</w:t>
      </w:r>
      <w:r w:rsidR="00FF6009">
        <w:rPr>
          <w:lang w:eastAsia="ja-JP"/>
        </w:rPr>
        <w:t>ification</w:t>
      </w:r>
      <w:r w:rsidR="00FF6009" w:rsidRPr="005358CB">
        <w:rPr>
          <w:lang w:eastAsia="ja-JP"/>
        </w:rPr>
        <w:t xml:space="preserve"> </w:t>
      </w:r>
      <w:r w:rsidR="009D4E9F">
        <w:rPr>
          <w:lang w:eastAsia="ja-JP"/>
        </w:rPr>
        <w:t xml:space="preserve">is </w:t>
      </w:r>
      <w:r w:rsidR="005358CB" w:rsidRPr="005358CB">
        <w:rPr>
          <w:lang w:eastAsia="ja-JP"/>
        </w:rPr>
        <w:t>reused for HD-FDD</w:t>
      </w:r>
      <w:r w:rsidR="005358CB">
        <w:rPr>
          <w:lang w:eastAsia="ja-JP"/>
        </w:rPr>
        <w:t xml:space="preserve">. </w:t>
      </w:r>
      <w:r>
        <w:rPr>
          <w:rFonts w:eastAsiaTheme="minorEastAsia"/>
          <w:lang w:eastAsia="zh-CN"/>
        </w:rPr>
        <w:t xml:space="preserve">When the collision happens, i.e., DL reception overlaps with </w:t>
      </w:r>
      <w:r>
        <w:t xml:space="preserve">set of symbols of a slot corresponding to a valid PRACH occasion including </w:t>
      </w:r>
      <w:proofErr w:type="spellStart"/>
      <w:r>
        <w:t>N</w:t>
      </w:r>
      <w:r>
        <w:rPr>
          <w:vertAlign w:val="subscript"/>
        </w:rPr>
        <w:t>gap</w:t>
      </w:r>
      <w:proofErr w:type="spellEnd"/>
      <w:r>
        <w:t xml:space="preserve"> symbols before the valid PRACH occasion, the </w:t>
      </w:r>
      <w:r>
        <w:rPr>
          <w:rFonts w:eastAsiaTheme="minorEastAsia"/>
          <w:lang w:eastAsia="zh-CN"/>
        </w:rPr>
        <w:t>collision rule being defined for Case 8 and its sub-cases can be applied.</w:t>
      </w:r>
      <w:r>
        <w:rPr>
          <w:lang w:eastAsia="ja-JP"/>
        </w:rPr>
        <w:t xml:space="preserve"> </w:t>
      </w:r>
      <w:r>
        <w:rPr>
          <w:rFonts w:eastAsiaTheme="minorEastAsia"/>
          <w:lang w:eastAsia="zh-CN"/>
        </w:rPr>
        <w:t>In all sub-cases, the collision handling involves prioritizing either PRACH or DL reception, and thus there is no Tx/Rx switching involved anymore.</w:t>
      </w:r>
    </w:p>
    <w:tbl>
      <w:tblPr>
        <w:tblStyle w:val="TableGrid"/>
        <w:tblW w:w="0" w:type="auto"/>
        <w:tblLook w:val="04A0" w:firstRow="1" w:lastRow="0" w:firstColumn="1" w:lastColumn="0" w:noHBand="0" w:noVBand="1"/>
      </w:tblPr>
      <w:tblGrid>
        <w:gridCol w:w="9629"/>
      </w:tblGrid>
      <w:tr w:rsidR="00850CA4" w14:paraId="3CE42833" w14:textId="77777777" w:rsidTr="00352AE2">
        <w:tc>
          <w:tcPr>
            <w:tcW w:w="9629" w:type="dxa"/>
          </w:tcPr>
          <w:p w14:paraId="2E0CD214" w14:textId="77777777" w:rsidR="00850CA4" w:rsidRPr="006B54FF" w:rsidRDefault="00850CA4" w:rsidP="00B86402">
            <w:pPr>
              <w:jc w:val="both"/>
              <w:rPr>
                <w:rFonts w:ascii="Times New Roman" w:hAnsi="Times New Roman" w:cs="Times New Roman"/>
                <w:sz w:val="20"/>
                <w:szCs w:val="20"/>
                <w:lang w:eastAsia="ja-JP"/>
              </w:rPr>
            </w:pPr>
            <w:r w:rsidRPr="006B54FF">
              <w:rPr>
                <w:rFonts w:ascii="Times New Roman" w:hAnsi="Times New Roman" w:cs="Times New Roman"/>
                <w:sz w:val="20"/>
                <w:szCs w:val="20"/>
                <w:lang w:eastAsia="ja-JP"/>
              </w:rPr>
              <w:t xml:space="preserve">For a set of symbols of a slot corresponding to a valid PRACH occasion and </w:t>
            </w:r>
            <w:proofErr w:type="spellStart"/>
            <w:r w:rsidRPr="006B54FF">
              <w:rPr>
                <w:rFonts w:ascii="Times New Roman" w:hAnsi="Times New Roman" w:cs="Times New Roman"/>
                <w:sz w:val="20"/>
                <w:szCs w:val="20"/>
                <w:lang w:eastAsia="ja-JP"/>
              </w:rPr>
              <w:t>N</w:t>
            </w:r>
            <w:r w:rsidRPr="006B54FF">
              <w:rPr>
                <w:rFonts w:ascii="Times New Roman" w:hAnsi="Times New Roman" w:cs="Times New Roman"/>
                <w:sz w:val="20"/>
                <w:szCs w:val="20"/>
                <w:vertAlign w:val="subscript"/>
                <w:lang w:eastAsia="ja-JP"/>
              </w:rPr>
              <w:t>gap</w:t>
            </w:r>
            <w:proofErr w:type="spellEnd"/>
            <w:r w:rsidRPr="006B54FF">
              <w:rPr>
                <w:rFonts w:ascii="Times New Roman" w:hAnsi="Times New Roman" w:cs="Times New Roman"/>
                <w:sz w:val="20"/>
                <w:szCs w:val="20"/>
                <w:lang w:eastAsia="ja-JP"/>
              </w:rPr>
              <w:t xml:space="preserve"> symbols before the valid PRACH occasion, as described in Clause 8.1, the UE does not receive PDCCH, PDSCH, or CSI-RS in the slot if a reception would overlap with any symbol from the set of symbols. </w:t>
            </w:r>
          </w:p>
        </w:tc>
      </w:tr>
    </w:tbl>
    <w:p w14:paraId="7CBE47CB" w14:textId="5CE28B3A" w:rsidR="009D4E9F" w:rsidRDefault="009D4E9F" w:rsidP="00B86402">
      <w:pPr>
        <w:jc w:val="both"/>
        <w:rPr>
          <w:rFonts w:eastAsiaTheme="minorEastAsia"/>
          <w:lang w:eastAsia="zh-CN"/>
        </w:rPr>
      </w:pPr>
    </w:p>
    <w:p w14:paraId="521C5D1E" w14:textId="77777777" w:rsidR="004266E9" w:rsidRDefault="004266E9" w:rsidP="00B86402">
      <w:pPr>
        <w:jc w:val="both"/>
        <w:rPr>
          <w:rFonts w:eastAsiaTheme="minorEastAsia"/>
          <w:lang w:eastAsia="zh-CN"/>
        </w:rPr>
      </w:pPr>
      <w:r>
        <w:rPr>
          <w:rFonts w:eastAsiaTheme="minorEastAsia"/>
          <w:lang w:eastAsia="zh-CN"/>
        </w:rPr>
        <w:t xml:space="preserve">However, for HD-FDD, there is a discussion on collision handling due to direction switching (Case 9) where the collision handling in case of non-overlapping UL/DL without sufficient time gap is considered. In this sense, Case 9 can </w:t>
      </w:r>
      <w:proofErr w:type="gramStart"/>
      <w:r>
        <w:rPr>
          <w:rFonts w:eastAsiaTheme="minorEastAsia"/>
          <w:lang w:eastAsia="zh-CN"/>
        </w:rPr>
        <w:t>cover also</w:t>
      </w:r>
      <w:proofErr w:type="gramEnd"/>
      <w:r>
        <w:rPr>
          <w:rFonts w:eastAsiaTheme="minorEastAsia"/>
          <w:lang w:eastAsia="zh-CN"/>
        </w:rPr>
        <w:t xml:space="preserve"> the scenario where PRACH immediately follows some DL. If there is a clear UE behavior defined, there is no need to include </w:t>
      </w:r>
      <w:proofErr w:type="spellStart"/>
      <w:r w:rsidRPr="00B67B00">
        <w:rPr>
          <w:rFonts w:cs="Arial"/>
          <w:szCs w:val="20"/>
        </w:rPr>
        <w:t>N</w:t>
      </w:r>
      <w:r w:rsidRPr="00B67B00">
        <w:rPr>
          <w:rFonts w:cs="Arial"/>
          <w:szCs w:val="20"/>
          <w:vertAlign w:val="subscript"/>
        </w:rPr>
        <w:t>gap</w:t>
      </w:r>
      <w:proofErr w:type="spellEnd"/>
      <w:r w:rsidRPr="00B67B00">
        <w:rPr>
          <w:rFonts w:cs="Arial"/>
          <w:szCs w:val="20"/>
        </w:rPr>
        <w:t xml:space="preserve"> symbols</w:t>
      </w:r>
      <w:r>
        <w:rPr>
          <w:rFonts w:cs="Arial"/>
          <w:szCs w:val="20"/>
        </w:rPr>
        <w:t xml:space="preserve"> before the valid PRACH occasion</w:t>
      </w:r>
      <w:r>
        <w:rPr>
          <w:rFonts w:eastAsiaTheme="minorEastAsia"/>
          <w:lang w:eastAsia="zh-CN"/>
        </w:rPr>
        <w:t xml:space="preserve"> as part of the collision. </w:t>
      </w:r>
    </w:p>
    <w:p w14:paraId="305A2DD4" w14:textId="59C41CA1" w:rsidR="004266E9" w:rsidRDefault="004266E9" w:rsidP="00B86402">
      <w:pPr>
        <w:jc w:val="both"/>
        <w:rPr>
          <w:rFonts w:eastAsiaTheme="minorEastAsia"/>
          <w:highlight w:val="yellow"/>
          <w:lang w:eastAsia="zh-CN"/>
        </w:rPr>
      </w:pPr>
      <w:r>
        <w:rPr>
          <w:rFonts w:eastAsiaTheme="minorEastAsia"/>
          <w:lang w:eastAsia="zh-CN"/>
        </w:rPr>
        <w:t xml:space="preserve">Also, the existing </w:t>
      </w:r>
      <w:proofErr w:type="spellStart"/>
      <w:r w:rsidRPr="00B67B00">
        <w:rPr>
          <w:rFonts w:cs="Arial"/>
          <w:szCs w:val="20"/>
        </w:rPr>
        <w:t>N</w:t>
      </w:r>
      <w:r w:rsidRPr="00B67B00">
        <w:rPr>
          <w:rFonts w:cs="Arial"/>
          <w:szCs w:val="20"/>
          <w:vertAlign w:val="subscript"/>
        </w:rPr>
        <w:t>gap</w:t>
      </w:r>
      <w:proofErr w:type="spellEnd"/>
      <w:r>
        <w:rPr>
          <w:rFonts w:cs="Arial"/>
          <w:szCs w:val="20"/>
          <w:vertAlign w:val="subscript"/>
        </w:rPr>
        <w:t xml:space="preserve"> </w:t>
      </w:r>
      <w:r w:rsidRPr="004266E9">
        <w:rPr>
          <w:rFonts w:cs="Arial"/>
          <w:szCs w:val="20"/>
        </w:rPr>
        <w:t>value</w:t>
      </w:r>
      <w:r>
        <w:rPr>
          <w:rFonts w:cs="Arial"/>
          <w:szCs w:val="20"/>
          <w:vertAlign w:val="subscript"/>
        </w:rPr>
        <w:t xml:space="preserve"> </w:t>
      </w:r>
      <w:r>
        <w:rPr>
          <w:rFonts w:cs="Arial"/>
          <w:szCs w:val="20"/>
        </w:rPr>
        <w:t xml:space="preserve">can be 0 in some cases which then </w:t>
      </w:r>
      <w:r w:rsidRPr="004266E9">
        <w:rPr>
          <w:rFonts w:cs="Arial"/>
          <w:szCs w:val="20"/>
        </w:rPr>
        <w:t xml:space="preserve">lead to the </w:t>
      </w:r>
      <w:r w:rsidRPr="004266E9">
        <w:rPr>
          <w:rFonts w:eastAsiaTheme="minorEastAsia"/>
          <w:lang w:eastAsia="zh-CN"/>
        </w:rPr>
        <w:t xml:space="preserve">scenario where PRACH immediately follows some DL. Thus, it can </w:t>
      </w:r>
      <w:r w:rsidR="00655895" w:rsidRPr="004266E9">
        <w:rPr>
          <w:rFonts w:eastAsiaTheme="minorEastAsia"/>
          <w:lang w:eastAsia="zh-CN"/>
        </w:rPr>
        <w:t xml:space="preserve">anyway </w:t>
      </w:r>
      <w:r w:rsidRPr="004266E9">
        <w:rPr>
          <w:rFonts w:eastAsiaTheme="minorEastAsia"/>
          <w:lang w:eastAsia="zh-CN"/>
        </w:rPr>
        <w:t>be included in</w:t>
      </w:r>
      <w:r w:rsidR="009D4E9F" w:rsidRPr="004266E9">
        <w:rPr>
          <w:rFonts w:eastAsiaTheme="minorEastAsia"/>
          <w:lang w:eastAsia="zh-CN"/>
        </w:rPr>
        <w:t xml:space="preserve"> Case 9 to have a unified solution with a clear UE behavior. </w:t>
      </w:r>
    </w:p>
    <w:p w14:paraId="198AC750" w14:textId="267A1F20" w:rsidR="009D4E9F" w:rsidRDefault="009D4E9F" w:rsidP="00B86402">
      <w:pPr>
        <w:pStyle w:val="Proposal"/>
        <w:rPr>
          <w:lang w:eastAsia="ja-JP"/>
        </w:rPr>
      </w:pPr>
      <w:bookmarkStart w:id="14" w:name="_Toc87059909"/>
      <w:r w:rsidRPr="009D4E9F">
        <w:rPr>
          <w:lang w:eastAsia="ja-JP"/>
        </w:rPr>
        <w:t xml:space="preserve">For Case 8, the set of symbols overlapping with DL reception </w:t>
      </w:r>
      <w:r w:rsidR="004266E9">
        <w:rPr>
          <w:lang w:eastAsia="ja-JP"/>
        </w:rPr>
        <w:t xml:space="preserve">does not </w:t>
      </w:r>
      <w:r w:rsidRPr="009D4E9F">
        <w:rPr>
          <w:lang w:eastAsia="ja-JP"/>
        </w:rPr>
        <w:t xml:space="preserve">include </w:t>
      </w:r>
      <w:proofErr w:type="spellStart"/>
      <w:r w:rsidRPr="009D4E9F">
        <w:rPr>
          <w:lang w:eastAsia="ja-JP"/>
        </w:rPr>
        <w:t>N</w:t>
      </w:r>
      <w:r w:rsidRPr="009D4E9F">
        <w:rPr>
          <w:vertAlign w:val="subscript"/>
          <w:lang w:eastAsia="ja-JP"/>
        </w:rPr>
        <w:t>gap</w:t>
      </w:r>
      <w:proofErr w:type="spellEnd"/>
      <w:r w:rsidRPr="009D4E9F">
        <w:rPr>
          <w:lang w:eastAsia="ja-JP"/>
        </w:rPr>
        <w:t xml:space="preserve"> symbols before the valid RO</w:t>
      </w:r>
      <w:r>
        <w:rPr>
          <w:lang w:eastAsia="ja-JP"/>
        </w:rPr>
        <w:t>.</w:t>
      </w:r>
      <w:r w:rsidR="004266E9">
        <w:rPr>
          <w:lang w:eastAsia="ja-JP"/>
        </w:rPr>
        <w:t xml:space="preserve"> For the collision with switching time, i.e., </w:t>
      </w:r>
      <w:r w:rsidR="004266E9">
        <w:rPr>
          <w:rFonts w:eastAsiaTheme="minorEastAsia"/>
        </w:rPr>
        <w:t xml:space="preserve">PRACH immediately follows DL reception without sufficient time gap, it can be covered in Case </w:t>
      </w:r>
      <w:r w:rsidR="004266E9">
        <w:rPr>
          <w:rFonts w:eastAsiaTheme="minorEastAsia"/>
        </w:rPr>
        <w:lastRenderedPageBreak/>
        <w:t>9 (non-overlapping UL/DL without sufficient time gap) where the UE behavior to ensure sufficient switching time is applied.</w:t>
      </w:r>
      <w:bookmarkEnd w:id="14"/>
    </w:p>
    <w:p w14:paraId="0A9DBD45" w14:textId="3A583FBA" w:rsidR="009D4E9F" w:rsidRDefault="009D4E9F" w:rsidP="00B86402">
      <w:pPr>
        <w:jc w:val="both"/>
        <w:rPr>
          <w:lang w:eastAsia="ja-JP"/>
        </w:rPr>
      </w:pPr>
    </w:p>
    <w:p w14:paraId="35B0E02B" w14:textId="06D101C9" w:rsidR="005358CB" w:rsidRPr="00E8129B" w:rsidRDefault="00951DFB" w:rsidP="00B86402">
      <w:pPr>
        <w:jc w:val="both"/>
        <w:rPr>
          <w:b/>
          <w:bCs/>
          <w:u w:val="single"/>
          <w:lang w:eastAsia="ja-JP"/>
        </w:rPr>
      </w:pPr>
      <w:r w:rsidRPr="00951DFB">
        <w:rPr>
          <w:b/>
          <w:bCs/>
          <w:u w:val="single"/>
          <w:lang w:val="en-GB" w:eastAsia="ja-JP"/>
        </w:rPr>
        <w:t>FFS: whether or not the same principle is applied to PUSCH occasion of M</w:t>
      </w:r>
      <w:r w:rsidR="001E5A4F">
        <w:rPr>
          <w:b/>
          <w:bCs/>
          <w:u w:val="single"/>
          <w:lang w:val="en-GB" w:eastAsia="ja-JP"/>
        </w:rPr>
        <w:t>sg</w:t>
      </w:r>
      <w:r w:rsidRPr="00951DFB">
        <w:rPr>
          <w:b/>
          <w:bCs/>
          <w:u w:val="single"/>
          <w:lang w:val="en-GB" w:eastAsia="ja-JP"/>
        </w:rPr>
        <w:t>A in 2-step RACH, if supported</w:t>
      </w:r>
    </w:p>
    <w:p w14:paraId="27D989B3" w14:textId="70F25607" w:rsidR="005358CB" w:rsidRDefault="005358CB" w:rsidP="00B86402">
      <w:pPr>
        <w:jc w:val="both"/>
        <w:rPr>
          <w:lang w:val="en-GB" w:eastAsia="ja-JP"/>
        </w:rPr>
      </w:pPr>
      <w:r>
        <w:rPr>
          <w:lang w:val="en-GB" w:eastAsia="ja-JP"/>
        </w:rPr>
        <w:t>Regarding</w:t>
      </w:r>
      <w:r w:rsidRPr="004C4D2B">
        <w:rPr>
          <w:lang w:val="en-GB" w:eastAsia="ja-JP"/>
        </w:rPr>
        <w:t xml:space="preserve"> whether or not the same principle is applied to PUSCH occasion of M</w:t>
      </w:r>
      <w:r w:rsidR="00AF62A5">
        <w:rPr>
          <w:lang w:val="en-GB" w:eastAsia="ja-JP"/>
        </w:rPr>
        <w:t>sg</w:t>
      </w:r>
      <w:r w:rsidRPr="004C4D2B">
        <w:rPr>
          <w:lang w:val="en-GB" w:eastAsia="ja-JP"/>
        </w:rPr>
        <w:t xml:space="preserve">A in </w:t>
      </w:r>
      <w:r w:rsidR="004E1B02">
        <w:rPr>
          <w:lang w:val="en-GB" w:eastAsia="ja-JP"/>
        </w:rPr>
        <w:t xml:space="preserve">the </w:t>
      </w:r>
      <w:r w:rsidRPr="004C4D2B">
        <w:rPr>
          <w:lang w:val="en-GB" w:eastAsia="ja-JP"/>
        </w:rPr>
        <w:t xml:space="preserve">2-step RACH, </w:t>
      </w:r>
      <w:r>
        <w:rPr>
          <w:lang w:val="en-GB" w:eastAsia="ja-JP"/>
        </w:rPr>
        <w:t xml:space="preserve">we note that </w:t>
      </w:r>
      <w:r w:rsidR="001E5A4F">
        <w:rPr>
          <w:lang w:val="en-GB" w:eastAsia="ja-JP"/>
        </w:rPr>
        <w:t xml:space="preserve">for 2-step RACH, </w:t>
      </w:r>
      <w:r>
        <w:rPr>
          <w:lang w:val="en-GB" w:eastAsia="ja-JP"/>
        </w:rPr>
        <w:t xml:space="preserve">PUSCH resources are configured resources and the actual PUSCH resource to use is associated with the selected preamble. </w:t>
      </w:r>
      <w:r w:rsidR="004E1B02">
        <w:rPr>
          <w:lang w:val="en-GB" w:eastAsia="ja-JP"/>
        </w:rPr>
        <w:t>As</w:t>
      </w:r>
      <w:r>
        <w:rPr>
          <w:lang w:val="en-GB" w:eastAsia="ja-JP"/>
        </w:rPr>
        <w:t xml:space="preserve"> the </w:t>
      </w:r>
      <w:r w:rsidR="004E1B02">
        <w:rPr>
          <w:lang w:val="en-GB" w:eastAsia="ja-JP"/>
        </w:rPr>
        <w:t xml:space="preserve">PUSCH </w:t>
      </w:r>
      <w:r>
        <w:rPr>
          <w:lang w:val="en-GB" w:eastAsia="ja-JP"/>
        </w:rPr>
        <w:t xml:space="preserve">resources are configured, it is reasonable to treat PUSCH occasion of MsgA in </w:t>
      </w:r>
      <w:r w:rsidR="004E1B02">
        <w:rPr>
          <w:lang w:val="en-GB" w:eastAsia="ja-JP"/>
        </w:rPr>
        <w:t xml:space="preserve">the </w:t>
      </w:r>
      <w:r>
        <w:rPr>
          <w:lang w:val="en-GB" w:eastAsia="ja-JP"/>
        </w:rPr>
        <w:t xml:space="preserve">collision handling </w:t>
      </w:r>
      <w:r w:rsidR="004E1B02">
        <w:rPr>
          <w:lang w:val="en-GB" w:eastAsia="ja-JP"/>
        </w:rPr>
        <w:t xml:space="preserve">rule the same </w:t>
      </w:r>
      <w:r>
        <w:rPr>
          <w:lang w:val="en-GB" w:eastAsia="ja-JP"/>
        </w:rPr>
        <w:t>as other configured PUSCH.</w:t>
      </w:r>
      <w:r w:rsidR="00956449">
        <w:rPr>
          <w:lang w:val="en-GB" w:eastAsia="ja-JP"/>
        </w:rPr>
        <w:t xml:space="preserve"> </w:t>
      </w:r>
      <w:r w:rsidR="00AA3867">
        <w:rPr>
          <w:lang w:val="en-GB" w:eastAsia="ja-JP"/>
        </w:rPr>
        <w:t>It should also be</w:t>
      </w:r>
      <w:r w:rsidR="00174638">
        <w:rPr>
          <w:lang w:val="en-GB" w:eastAsia="ja-JP"/>
        </w:rPr>
        <w:t xml:space="preserve"> note</w:t>
      </w:r>
      <w:r w:rsidR="00AA3867">
        <w:rPr>
          <w:lang w:val="en-GB" w:eastAsia="ja-JP"/>
        </w:rPr>
        <w:t>d</w:t>
      </w:r>
      <w:r w:rsidR="00174638">
        <w:rPr>
          <w:lang w:val="en-GB" w:eastAsia="ja-JP"/>
        </w:rPr>
        <w:t xml:space="preserve"> that</w:t>
      </w:r>
      <w:r w:rsidR="001E5A4F">
        <w:rPr>
          <w:lang w:val="en-GB" w:eastAsia="ja-JP"/>
        </w:rPr>
        <w:t xml:space="preserve"> </w:t>
      </w:r>
      <w:r w:rsidR="00053190">
        <w:rPr>
          <w:lang w:val="en-GB" w:eastAsia="ja-JP"/>
        </w:rPr>
        <w:t xml:space="preserve">the 2-step RACH </w:t>
      </w:r>
      <w:r w:rsidR="00701405">
        <w:rPr>
          <w:lang w:val="en-GB" w:eastAsia="ja-JP"/>
        </w:rPr>
        <w:t xml:space="preserve">can still </w:t>
      </w:r>
      <w:r w:rsidR="00701405" w:rsidRPr="00174638">
        <w:rPr>
          <w:lang w:val="en-GB" w:eastAsia="ja-JP"/>
        </w:rPr>
        <w:t>fall back</w:t>
      </w:r>
      <w:r w:rsidR="00174638" w:rsidRPr="00174638">
        <w:rPr>
          <w:lang w:val="en-GB" w:eastAsia="ja-JP"/>
        </w:rPr>
        <w:t xml:space="preserve"> to </w:t>
      </w:r>
      <w:r w:rsidR="001E5A4F">
        <w:rPr>
          <w:lang w:val="en-GB" w:eastAsia="ja-JP"/>
        </w:rPr>
        <w:t xml:space="preserve">the </w:t>
      </w:r>
      <w:r w:rsidR="00174638" w:rsidRPr="00174638">
        <w:rPr>
          <w:lang w:val="en-GB" w:eastAsia="ja-JP"/>
        </w:rPr>
        <w:t>4-step RACH</w:t>
      </w:r>
      <w:r w:rsidR="00701405">
        <w:rPr>
          <w:lang w:val="en-GB" w:eastAsia="ja-JP"/>
        </w:rPr>
        <w:t>. For example,</w:t>
      </w:r>
      <w:r w:rsidR="00174638" w:rsidRPr="00174638">
        <w:rPr>
          <w:lang w:val="en-GB" w:eastAsia="ja-JP"/>
        </w:rPr>
        <w:t xml:space="preserve"> when RA preamble is detected but PUSCH is not received, gNB may send fallback RAR (</w:t>
      </w:r>
      <w:r w:rsidR="00053190">
        <w:rPr>
          <w:lang w:val="en-GB" w:eastAsia="ja-JP"/>
        </w:rPr>
        <w:t>i.e., f</w:t>
      </w:r>
      <w:r w:rsidR="00174638" w:rsidRPr="00174638">
        <w:rPr>
          <w:lang w:val="en-GB" w:eastAsia="ja-JP"/>
        </w:rPr>
        <w:t xml:space="preserve">allback to </w:t>
      </w:r>
      <w:r w:rsidR="00053190">
        <w:rPr>
          <w:lang w:val="en-GB" w:eastAsia="ja-JP"/>
        </w:rPr>
        <w:t>M</w:t>
      </w:r>
      <w:r w:rsidR="00174638" w:rsidRPr="00174638">
        <w:rPr>
          <w:lang w:val="en-GB" w:eastAsia="ja-JP"/>
        </w:rPr>
        <w:t>sg3)</w:t>
      </w:r>
      <w:r w:rsidR="00053190">
        <w:rPr>
          <w:lang w:val="en-GB" w:eastAsia="ja-JP"/>
        </w:rPr>
        <w:t>.</w:t>
      </w:r>
      <w:r w:rsidR="001E5A4F">
        <w:rPr>
          <w:lang w:val="en-GB" w:eastAsia="ja-JP"/>
        </w:rPr>
        <w:t xml:space="preserve"> Thus, there is no strong need to have a special treatment for </w:t>
      </w:r>
      <w:r w:rsidR="001E5A4F" w:rsidRPr="004C4D2B">
        <w:rPr>
          <w:lang w:val="en-GB" w:eastAsia="ja-JP"/>
        </w:rPr>
        <w:t xml:space="preserve">PUSCH occasion of </w:t>
      </w:r>
      <w:r w:rsidR="001E5A4F">
        <w:rPr>
          <w:lang w:val="en-GB" w:eastAsia="ja-JP"/>
        </w:rPr>
        <w:t>MsgA.</w:t>
      </w:r>
    </w:p>
    <w:p w14:paraId="32FC2679" w14:textId="7820FCA7" w:rsidR="001E5A4F" w:rsidRDefault="00956449" w:rsidP="00B86402">
      <w:pPr>
        <w:jc w:val="both"/>
      </w:pPr>
      <w:r>
        <w:rPr>
          <w:lang w:val="en-GB" w:eastAsia="ja-JP"/>
        </w:rPr>
        <w:t xml:space="preserve">On the other hand, </w:t>
      </w:r>
      <w:r>
        <w:t xml:space="preserve">MsgA PUSCH occasions are </w:t>
      </w:r>
      <w:r w:rsidRPr="00956449">
        <w:rPr>
          <w:lang w:val="en-GB" w:eastAsia="ja-JP"/>
        </w:rPr>
        <w:t>cell</w:t>
      </w:r>
      <w:r>
        <w:rPr>
          <w:lang w:val="en-GB" w:eastAsia="ja-JP"/>
        </w:rPr>
        <w:t>-</w:t>
      </w:r>
      <w:r w:rsidRPr="00956449">
        <w:rPr>
          <w:lang w:val="en-GB" w:eastAsia="ja-JP"/>
        </w:rPr>
        <w:t>specifically configured time/frequency resources</w:t>
      </w:r>
      <w:r>
        <w:rPr>
          <w:lang w:val="en-GB" w:eastAsia="ja-JP"/>
        </w:rPr>
        <w:t xml:space="preserve">. From this perspective, it might be simpler </w:t>
      </w:r>
      <w:r w:rsidRPr="00956449">
        <w:rPr>
          <w:lang w:val="en-GB" w:eastAsia="ja-JP"/>
        </w:rPr>
        <w:t>to treat it the same as valid RO for collision handling</w:t>
      </w:r>
      <w:r>
        <w:rPr>
          <w:lang w:val="en-GB" w:eastAsia="ja-JP"/>
        </w:rPr>
        <w:t xml:space="preserve"> so that no </w:t>
      </w:r>
      <w:r>
        <w:t>new rule specifically for MsgA PUSCH is needed.  </w:t>
      </w:r>
    </w:p>
    <w:p w14:paraId="7EC25A9F" w14:textId="77777777" w:rsidR="009F5186" w:rsidRDefault="009F5186" w:rsidP="00B86402">
      <w:pPr>
        <w:pStyle w:val="Proposal"/>
        <w:tabs>
          <w:tab w:val="clear" w:pos="1304"/>
        </w:tabs>
        <w:ind w:left="1701" w:hanging="1701"/>
      </w:pPr>
      <w:bookmarkStart w:id="15" w:name="_Toc87059910"/>
      <w:r>
        <w:rPr>
          <w:lang w:val="en-GB" w:eastAsia="ja-JP"/>
        </w:rPr>
        <w:t xml:space="preserve">For collision handling, </w:t>
      </w:r>
      <w:r>
        <w:t>PUSCH occasion of MsgA in the 2-step RACH can be treated in the same way as either configured PUSCH or valid RO</w:t>
      </w:r>
      <w:r>
        <w:rPr>
          <w:lang w:eastAsia="ja-JP"/>
        </w:rPr>
        <w:t>.</w:t>
      </w:r>
      <w:bookmarkEnd w:id="15"/>
    </w:p>
    <w:p w14:paraId="24899532" w14:textId="77777777" w:rsidR="009F5186" w:rsidRDefault="009F5186" w:rsidP="00B86402">
      <w:pPr>
        <w:jc w:val="both"/>
      </w:pPr>
    </w:p>
    <w:p w14:paraId="32A2F3F3" w14:textId="7DE9E38B" w:rsidR="008D6925" w:rsidRDefault="008D6925" w:rsidP="00B86402">
      <w:pPr>
        <w:jc w:val="both"/>
        <w:rPr>
          <w:lang w:eastAsia="ja-JP"/>
        </w:rPr>
      </w:pPr>
      <w:r>
        <w:rPr>
          <w:lang w:eastAsia="ja-JP"/>
        </w:rPr>
        <w:t>F</w:t>
      </w:r>
      <w:r w:rsidRPr="008D6925">
        <w:rPr>
          <w:lang w:eastAsia="ja-JP"/>
        </w:rPr>
        <w:t>or contention based random access</w:t>
      </w:r>
      <w:r w:rsidR="00B3485B">
        <w:rPr>
          <w:lang w:eastAsia="ja-JP"/>
        </w:rPr>
        <w:t xml:space="preserve"> (CBRA)</w:t>
      </w:r>
      <w:r w:rsidRPr="008D6925">
        <w:rPr>
          <w:lang w:eastAsia="ja-JP"/>
        </w:rPr>
        <w:t>, the UE randomly select</w:t>
      </w:r>
      <w:r>
        <w:rPr>
          <w:lang w:eastAsia="ja-JP"/>
        </w:rPr>
        <w:t>s</w:t>
      </w:r>
      <w:r w:rsidRPr="008D6925">
        <w:rPr>
          <w:lang w:eastAsia="ja-JP"/>
        </w:rPr>
        <w:t xml:space="preserve"> PRACH,</w:t>
      </w:r>
      <w:r>
        <w:rPr>
          <w:lang w:eastAsia="ja-JP"/>
        </w:rPr>
        <w:t xml:space="preserve"> and</w:t>
      </w:r>
      <w:r w:rsidRPr="008D6925">
        <w:rPr>
          <w:lang w:eastAsia="ja-JP"/>
        </w:rPr>
        <w:t xml:space="preserve"> the network does not know which UE transmits MsgA until it decodes</w:t>
      </w:r>
      <w:r w:rsidR="0054382D">
        <w:rPr>
          <w:lang w:eastAsia="ja-JP"/>
        </w:rPr>
        <w:t xml:space="preserve"> the</w:t>
      </w:r>
      <w:r w:rsidRPr="008D6925">
        <w:rPr>
          <w:lang w:eastAsia="ja-JP"/>
        </w:rPr>
        <w:t xml:space="preserve"> MsgA. </w:t>
      </w:r>
      <w:r>
        <w:rPr>
          <w:lang w:eastAsia="ja-JP"/>
        </w:rPr>
        <w:t>I</w:t>
      </w:r>
      <w:r w:rsidRPr="008D6925">
        <w:rPr>
          <w:lang w:eastAsia="ja-JP"/>
        </w:rPr>
        <w:t xml:space="preserve">f the collision is </w:t>
      </w:r>
      <w:r>
        <w:rPr>
          <w:lang w:eastAsia="ja-JP"/>
        </w:rPr>
        <w:t>related to</w:t>
      </w:r>
      <w:r w:rsidRPr="008D6925">
        <w:rPr>
          <w:lang w:eastAsia="ja-JP"/>
        </w:rPr>
        <w:t xml:space="preserve"> </w:t>
      </w:r>
      <w:r>
        <w:rPr>
          <w:lang w:eastAsia="ja-JP"/>
        </w:rPr>
        <w:t>DL</w:t>
      </w:r>
      <w:r w:rsidRPr="008D6925">
        <w:rPr>
          <w:lang w:eastAsia="ja-JP"/>
        </w:rPr>
        <w:t xml:space="preserve"> transmission </w:t>
      </w:r>
      <w:r>
        <w:rPr>
          <w:lang w:eastAsia="ja-JP"/>
        </w:rPr>
        <w:t>intended for</w:t>
      </w:r>
      <w:r w:rsidRPr="008D6925">
        <w:rPr>
          <w:lang w:eastAsia="ja-JP"/>
        </w:rPr>
        <w:t xml:space="preserve"> a specific UE, the network will not know whether a P</w:t>
      </w:r>
      <w:r>
        <w:rPr>
          <w:lang w:eastAsia="ja-JP"/>
        </w:rPr>
        <w:t xml:space="preserve">USCH occasion </w:t>
      </w:r>
      <w:r w:rsidRPr="008D6925">
        <w:rPr>
          <w:lang w:eastAsia="ja-JP"/>
        </w:rPr>
        <w:t xml:space="preserve">is collided with or not. </w:t>
      </w:r>
      <w:r>
        <w:rPr>
          <w:lang w:eastAsia="ja-JP"/>
        </w:rPr>
        <w:t>I</w:t>
      </w:r>
      <w:r w:rsidRPr="008D6925">
        <w:rPr>
          <w:lang w:eastAsia="ja-JP"/>
        </w:rPr>
        <w:t xml:space="preserve">n that case, </w:t>
      </w:r>
      <w:r w:rsidR="00662D04">
        <w:rPr>
          <w:lang w:eastAsia="ja-JP"/>
        </w:rPr>
        <w:t xml:space="preserve">depending on the collision handling rule, </w:t>
      </w:r>
      <w:r w:rsidRPr="008D6925">
        <w:rPr>
          <w:lang w:eastAsia="ja-JP"/>
        </w:rPr>
        <w:t xml:space="preserve">all </w:t>
      </w:r>
      <w:r>
        <w:rPr>
          <w:lang w:eastAsia="ja-JP"/>
        </w:rPr>
        <w:t xml:space="preserve">valid </w:t>
      </w:r>
      <w:r w:rsidRPr="008D6925">
        <w:rPr>
          <w:lang w:eastAsia="ja-JP"/>
        </w:rPr>
        <w:t>P</w:t>
      </w:r>
      <w:r>
        <w:rPr>
          <w:lang w:eastAsia="ja-JP"/>
        </w:rPr>
        <w:t>USCH occasions</w:t>
      </w:r>
      <w:r w:rsidRPr="008D6925">
        <w:rPr>
          <w:lang w:eastAsia="ja-JP"/>
        </w:rPr>
        <w:t xml:space="preserve"> that could collide </w:t>
      </w:r>
      <w:r w:rsidR="00662D04">
        <w:rPr>
          <w:lang w:eastAsia="ja-JP"/>
        </w:rPr>
        <w:t>may</w:t>
      </w:r>
      <w:r w:rsidR="00662D04" w:rsidRPr="008D6925">
        <w:rPr>
          <w:lang w:eastAsia="ja-JP"/>
        </w:rPr>
        <w:t xml:space="preserve"> </w:t>
      </w:r>
      <w:r w:rsidRPr="008D6925">
        <w:rPr>
          <w:lang w:eastAsia="ja-JP"/>
        </w:rPr>
        <w:t>need to be</w:t>
      </w:r>
      <w:r>
        <w:rPr>
          <w:lang w:eastAsia="ja-JP"/>
        </w:rPr>
        <w:t xml:space="preserve"> considered </w:t>
      </w:r>
      <w:r w:rsidR="00B3485B">
        <w:rPr>
          <w:lang w:eastAsia="ja-JP"/>
        </w:rPr>
        <w:t>for possible</w:t>
      </w:r>
      <w:r>
        <w:rPr>
          <w:lang w:eastAsia="ja-JP"/>
        </w:rPr>
        <w:t xml:space="preserve"> collision</w:t>
      </w:r>
      <w:r w:rsidRPr="008D6925">
        <w:rPr>
          <w:lang w:eastAsia="ja-JP"/>
        </w:rPr>
        <w:t>.</w:t>
      </w:r>
    </w:p>
    <w:p w14:paraId="2F114AB9" w14:textId="4CA67473" w:rsidR="00B3485B" w:rsidRPr="009F5186" w:rsidRDefault="008D6925" w:rsidP="00B86402">
      <w:pPr>
        <w:pStyle w:val="Observation"/>
        <w:numPr>
          <w:ilvl w:val="0"/>
          <w:numId w:val="4"/>
        </w:numPr>
        <w:ind w:left="1701" w:hanging="1701"/>
        <w:jc w:val="both"/>
      </w:pPr>
      <w:bookmarkStart w:id="16" w:name="_Toc87059906"/>
      <w:r>
        <w:t>F</w:t>
      </w:r>
      <w:r w:rsidRPr="008D6925">
        <w:t xml:space="preserve">or CBRA case, </w:t>
      </w:r>
      <w:r w:rsidR="00B3485B" w:rsidRPr="008D6925">
        <w:t xml:space="preserve">the network </w:t>
      </w:r>
      <w:r w:rsidR="00B3485B">
        <w:t>is not aware of w</w:t>
      </w:r>
      <w:r w:rsidR="00B3485B" w:rsidRPr="008D6925">
        <w:t>hich UE transmits MsgA until it decodes</w:t>
      </w:r>
      <w:r w:rsidR="00B3485B">
        <w:t xml:space="preserve"> the</w:t>
      </w:r>
      <w:r w:rsidR="00B3485B" w:rsidRPr="008D6925">
        <w:t xml:space="preserve"> MsgA</w:t>
      </w:r>
      <w:r w:rsidR="00B3485B">
        <w:t xml:space="preserve">. When transmitting a UE-specific DL transmission to a UE, the NW </w:t>
      </w:r>
      <w:r w:rsidR="00662D04">
        <w:t xml:space="preserve">may </w:t>
      </w:r>
      <w:r w:rsidR="00B3485B">
        <w:t>need to take into account</w:t>
      </w:r>
      <w:r w:rsidR="00B3485B" w:rsidRPr="008D6925">
        <w:t xml:space="preserve"> </w:t>
      </w:r>
      <w:r w:rsidRPr="008D6925">
        <w:t xml:space="preserve">all </w:t>
      </w:r>
      <w:r>
        <w:t xml:space="preserve">valid </w:t>
      </w:r>
      <w:r w:rsidRPr="008D6925">
        <w:t>P</w:t>
      </w:r>
      <w:r>
        <w:t>USCH occasions of MsgA</w:t>
      </w:r>
      <w:r w:rsidRPr="008D6925">
        <w:t xml:space="preserve"> </w:t>
      </w:r>
      <w:r w:rsidR="00B3485B">
        <w:t>for possible collision.</w:t>
      </w:r>
      <w:bookmarkEnd w:id="16"/>
      <w:r>
        <w:t xml:space="preserve"> </w:t>
      </w:r>
    </w:p>
    <w:p w14:paraId="6E28CF66" w14:textId="4424896D" w:rsidR="009F2ADF" w:rsidRPr="00D534DF" w:rsidRDefault="001906FC" w:rsidP="00B86402">
      <w:pPr>
        <w:pStyle w:val="Heading2"/>
        <w:jc w:val="both"/>
      </w:pPr>
      <w:r>
        <w:t>2</w:t>
      </w:r>
      <w:r w:rsidR="008A7C1E">
        <w:t>.</w:t>
      </w:r>
      <w:r w:rsidR="004266E9">
        <w:t>3</w:t>
      </w:r>
      <w:r w:rsidR="008A7C1E">
        <w:tab/>
      </w:r>
      <w:r w:rsidR="009F2ADF" w:rsidRPr="00D534DF">
        <w:t>Case 9: Collision due to direction switching</w:t>
      </w:r>
    </w:p>
    <w:p w14:paraId="008FB9D1" w14:textId="20E48AC6" w:rsidR="00BB72B1" w:rsidRPr="0049258A" w:rsidRDefault="00BB72B1" w:rsidP="00B86402">
      <w:pPr>
        <w:jc w:val="both"/>
        <w:rPr>
          <w:szCs w:val="20"/>
          <w:lang w:val="en-GB" w:eastAsia="ja-JP"/>
        </w:rPr>
      </w:pPr>
      <w:r>
        <w:rPr>
          <w:szCs w:val="20"/>
          <w:lang w:val="en-GB" w:eastAsia="ja-JP"/>
        </w:rPr>
        <w:t>RAN1#10</w:t>
      </w:r>
      <w:r w:rsidR="00D001BD">
        <w:rPr>
          <w:szCs w:val="20"/>
          <w:lang w:val="en-GB" w:eastAsia="ja-JP"/>
        </w:rPr>
        <w:t>6</w:t>
      </w:r>
      <w:r>
        <w:rPr>
          <w:szCs w:val="20"/>
          <w:lang w:val="en-GB" w:eastAsia="ja-JP"/>
        </w:rPr>
        <w:t>bis-e reached the following</w:t>
      </w:r>
      <w:r w:rsidR="00D001BD">
        <w:rPr>
          <w:szCs w:val="20"/>
          <w:lang w:val="en-GB" w:eastAsia="ja-JP"/>
        </w:rPr>
        <w:t xml:space="preserve"> agreement with a</w:t>
      </w:r>
      <w:r>
        <w:rPr>
          <w:szCs w:val="20"/>
          <w:lang w:val="en-GB" w:eastAsia="ja-JP"/>
        </w:rPr>
        <w:t xml:space="preserve"> working assumption</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B86402">
        <w:rPr>
          <w:szCs w:val="20"/>
          <w:lang w:val="en-GB" w:eastAsia="ja-JP"/>
        </w:rPr>
        <w:instrText xml:space="preserve"> \* MERGEFORMAT </w:instrText>
      </w:r>
      <w:r w:rsidR="00406CF6">
        <w:rPr>
          <w:szCs w:val="20"/>
          <w:lang w:val="en-GB" w:eastAsia="ja-JP"/>
        </w:rPr>
      </w:r>
      <w:r w:rsidR="00406CF6">
        <w:rPr>
          <w:szCs w:val="20"/>
          <w:lang w:val="en-GB" w:eastAsia="ja-JP"/>
        </w:rPr>
        <w:fldChar w:fldCharType="separate"/>
      </w:r>
      <w:r w:rsidR="00226AFB">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BB72B1" w:rsidRPr="0049258A" w14:paraId="5D4EA7B8"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0984D" w14:textId="77777777" w:rsidR="00D001BD" w:rsidRDefault="00D001BD" w:rsidP="00B86402">
            <w:pPr>
              <w:spacing w:after="0" w:line="240" w:lineRule="auto"/>
              <w:jc w:val="both"/>
              <w:rPr>
                <w:rFonts w:ascii="Times New Roman" w:eastAsia="Batang" w:hAnsi="Times New Roman"/>
                <w:szCs w:val="20"/>
                <w:highlight w:val="green"/>
              </w:rPr>
            </w:pPr>
            <w:r>
              <w:rPr>
                <w:rFonts w:ascii="Times New Roman" w:hAnsi="Times New Roman"/>
                <w:szCs w:val="20"/>
                <w:highlight w:val="green"/>
              </w:rPr>
              <w:t>Agreements:</w:t>
            </w:r>
            <w:r>
              <w:rPr>
                <w:rFonts w:cs="Times"/>
                <w:color w:val="FF0000"/>
                <w:szCs w:val="20"/>
              </w:rPr>
              <w:t xml:space="preserve"> </w:t>
            </w:r>
          </w:p>
          <w:p w14:paraId="0EDF826A" w14:textId="77777777" w:rsidR="00D001BD" w:rsidRDefault="00D001BD" w:rsidP="00B86402">
            <w:pPr>
              <w:numPr>
                <w:ilvl w:val="0"/>
                <w:numId w:val="32"/>
              </w:numPr>
              <w:spacing w:after="0" w:line="252" w:lineRule="auto"/>
              <w:jc w:val="both"/>
              <w:rPr>
                <w:rFonts w:ascii="Times New Roman" w:eastAsia="Times New Roman" w:hAnsi="Times New Roman"/>
                <w:szCs w:val="20"/>
                <w:lang w:val="en-GB"/>
              </w:rPr>
            </w:pPr>
            <w:r>
              <w:rPr>
                <w:rFonts w:ascii="Times New Roman" w:eastAsia="Times New Roman" w:hAnsi="Times New Roman"/>
                <w:szCs w:val="20"/>
              </w:rPr>
              <w:t>For HD-FDD, reuse the same principle as Rel-15/16 UE not capable of full-duplex communication</w:t>
            </w:r>
          </w:p>
          <w:p w14:paraId="2F9AD814" w14:textId="77777777" w:rsidR="00D001BD" w:rsidRDefault="00D001BD" w:rsidP="00B86402">
            <w:pPr>
              <w:numPr>
                <w:ilvl w:val="1"/>
                <w:numId w:val="34"/>
              </w:numPr>
              <w:shd w:val="clear" w:color="auto" w:fill="FFFFFF"/>
              <w:spacing w:after="0" w:line="231" w:lineRule="atLeast"/>
              <w:jc w:val="both"/>
              <w:rPr>
                <w:rFonts w:ascii="Times New Roman" w:eastAsia="Microsoft YaHei UI" w:hAnsi="Times New Roman"/>
                <w:color w:val="000000"/>
                <w:szCs w:val="20"/>
                <w:lang w:eastAsia="zh-CN"/>
              </w:rPr>
            </w:pPr>
            <w:r>
              <w:rPr>
                <w:rFonts w:ascii="Times New Roman" w:eastAsia="Microsoft YaHei UI" w:hAnsi="Times New Roman"/>
                <w:color w:val="000000"/>
                <w:szCs w:val="20"/>
                <w:lang w:eastAsia="zh-CN"/>
              </w:rPr>
              <w:t xml:space="preserve">A HD-FDD UE is not expected to transmit in the uplink earlier than </w:t>
            </w:r>
            <w:r>
              <w:rPr>
                <w:rFonts w:ascii="Times New Roman" w:eastAsia="Gulim" w:hAnsi="Times New Roman"/>
                <w:i/>
                <w:iCs/>
                <w:color w:val="000000"/>
                <w:szCs w:val="20"/>
                <w:lang w:eastAsia="zh-CN"/>
              </w:rPr>
              <w:t>N</w:t>
            </w:r>
            <w:r>
              <w:rPr>
                <w:rFonts w:ascii="Times New Roman" w:eastAsia="Gulim" w:hAnsi="Times New Roman"/>
                <w:i/>
                <w:iCs/>
                <w:color w:val="000000"/>
                <w:szCs w:val="20"/>
                <w:vertAlign w:val="subscript"/>
                <w:lang w:eastAsia="zh-CN"/>
              </w:rPr>
              <w:t>RX-TX</w:t>
            </w:r>
            <w:r>
              <w:rPr>
                <w:rFonts w:ascii="Times New Roman" w:eastAsia="Gulim" w:hAnsi="Times New Roman"/>
                <w:i/>
                <w:iCs/>
                <w:color w:val="000000"/>
                <w:szCs w:val="20"/>
                <w:lang w:eastAsia="zh-CN"/>
              </w:rPr>
              <w:t> T</w:t>
            </w:r>
            <w:r>
              <w:rPr>
                <w:rFonts w:ascii="Times New Roman" w:eastAsia="Gulim" w:hAnsi="Times New Roman"/>
                <w:i/>
                <w:iCs/>
                <w:color w:val="000000"/>
                <w:szCs w:val="20"/>
                <w:vertAlign w:val="subscript"/>
                <w:lang w:eastAsia="zh-CN"/>
              </w:rPr>
              <w:t>c</w:t>
            </w:r>
            <w:r>
              <w:rPr>
                <w:rFonts w:ascii="Times New Roman" w:eastAsia="Microsoft YaHei UI" w:hAnsi="Times New Roman"/>
                <w:color w:val="000000"/>
                <w:szCs w:val="20"/>
                <w:lang w:eastAsia="zh-CN"/>
              </w:rPr>
              <w:t xml:space="preserve"> after the end of the last received downlink symbol in the same cell</w:t>
            </w:r>
          </w:p>
          <w:p w14:paraId="626045C0" w14:textId="77777777" w:rsidR="00D001BD" w:rsidRDefault="00D001BD" w:rsidP="00B86402">
            <w:pPr>
              <w:numPr>
                <w:ilvl w:val="1"/>
                <w:numId w:val="34"/>
              </w:numPr>
              <w:shd w:val="clear" w:color="auto" w:fill="FFFFFF"/>
              <w:spacing w:after="0" w:line="231" w:lineRule="atLeast"/>
              <w:jc w:val="both"/>
              <w:rPr>
                <w:rFonts w:ascii="Times New Roman" w:eastAsia="Microsoft YaHei UI" w:hAnsi="Times New Roman"/>
                <w:color w:val="000000"/>
                <w:szCs w:val="20"/>
                <w:lang w:eastAsia="zh-CN"/>
              </w:rPr>
            </w:pPr>
            <w:r>
              <w:rPr>
                <w:rFonts w:ascii="Times New Roman" w:eastAsia="Microsoft YaHei UI" w:hAnsi="Times New Roman"/>
                <w:color w:val="000000"/>
                <w:szCs w:val="20"/>
                <w:lang w:eastAsia="zh-CN"/>
              </w:rPr>
              <w:t xml:space="preserve">A HD-FDD UE is not expected to receive in the downlink earlier than </w:t>
            </w:r>
            <w:r>
              <w:rPr>
                <w:rFonts w:ascii="Times New Roman" w:eastAsia="Gulim" w:hAnsi="Times New Roman"/>
                <w:i/>
                <w:iCs/>
                <w:color w:val="000000"/>
                <w:szCs w:val="20"/>
                <w:lang w:eastAsia="zh-CN"/>
              </w:rPr>
              <w:t>N</w:t>
            </w:r>
            <w:r>
              <w:rPr>
                <w:rFonts w:ascii="Times New Roman" w:eastAsia="Gulim" w:hAnsi="Times New Roman"/>
                <w:i/>
                <w:iCs/>
                <w:color w:val="000000"/>
                <w:szCs w:val="20"/>
                <w:vertAlign w:val="subscript"/>
                <w:lang w:eastAsia="zh-CN"/>
              </w:rPr>
              <w:t>TX-RX</w:t>
            </w:r>
            <w:r>
              <w:rPr>
                <w:rFonts w:ascii="Times New Roman" w:eastAsia="Gulim" w:hAnsi="Times New Roman"/>
                <w:i/>
                <w:iCs/>
                <w:color w:val="000000"/>
                <w:szCs w:val="20"/>
                <w:lang w:eastAsia="zh-CN"/>
              </w:rPr>
              <w:t> T</w:t>
            </w:r>
            <w:r>
              <w:rPr>
                <w:rFonts w:ascii="Times New Roman" w:eastAsia="Gulim" w:hAnsi="Times New Roman"/>
                <w:i/>
                <w:iCs/>
                <w:color w:val="000000"/>
                <w:szCs w:val="20"/>
                <w:vertAlign w:val="subscript"/>
                <w:lang w:eastAsia="zh-CN"/>
              </w:rPr>
              <w:t>c</w:t>
            </w:r>
            <w:r>
              <w:rPr>
                <w:rFonts w:ascii="Times New Roman" w:eastAsia="Microsoft YaHei UI" w:hAnsi="Times New Roman"/>
                <w:color w:val="000000"/>
                <w:szCs w:val="20"/>
                <w:lang w:eastAsia="zh-CN"/>
              </w:rPr>
              <w:t xml:space="preserve"> after the end of the last transmitted uplink symbol in the same cell</w:t>
            </w:r>
          </w:p>
          <w:p w14:paraId="2260CE13" w14:textId="77777777" w:rsidR="00D001BD" w:rsidRDefault="00D001BD" w:rsidP="00B86402">
            <w:pPr>
              <w:numPr>
                <w:ilvl w:val="1"/>
                <w:numId w:val="34"/>
              </w:numPr>
              <w:shd w:val="clear" w:color="auto" w:fill="FFFFFF"/>
              <w:spacing w:after="0" w:line="231" w:lineRule="atLeast"/>
              <w:jc w:val="both"/>
              <w:rPr>
                <w:rFonts w:ascii="Times New Roman" w:eastAsia="Microsoft YaHei UI" w:hAnsi="Times New Roman"/>
                <w:color w:val="000000"/>
                <w:szCs w:val="20"/>
                <w:lang w:eastAsia="zh-CN"/>
              </w:rPr>
            </w:pPr>
            <w:r>
              <w:rPr>
                <w:rFonts w:ascii="Times New Roman" w:eastAsia="Microsoft YaHei UI" w:hAnsi="Times New Roman"/>
                <w:i/>
                <w:iCs/>
                <w:color w:val="000000"/>
                <w:szCs w:val="20"/>
              </w:rPr>
              <w:t>N</w:t>
            </w:r>
            <w:r>
              <w:rPr>
                <w:rFonts w:ascii="Times New Roman" w:eastAsia="Microsoft YaHei UI" w:hAnsi="Times New Roman"/>
                <w:i/>
                <w:iCs/>
                <w:color w:val="000000"/>
                <w:szCs w:val="20"/>
                <w:vertAlign w:val="subscript"/>
              </w:rPr>
              <w:t>RX-TX</w:t>
            </w:r>
            <w:r>
              <w:rPr>
                <w:rFonts w:ascii="Times New Roman" w:eastAsia="Microsoft YaHei UI" w:hAnsi="Times New Roman"/>
                <w:i/>
                <w:iCs/>
                <w:color w:val="000000"/>
                <w:szCs w:val="20"/>
              </w:rPr>
              <w:t> T</w:t>
            </w:r>
            <w:r>
              <w:rPr>
                <w:rFonts w:ascii="Times New Roman" w:eastAsia="Microsoft YaHei UI" w:hAnsi="Times New Roman"/>
                <w:i/>
                <w:iCs/>
                <w:color w:val="000000"/>
                <w:szCs w:val="20"/>
                <w:vertAlign w:val="subscript"/>
              </w:rPr>
              <w:t>c</w:t>
            </w:r>
            <w:r>
              <w:rPr>
                <w:rFonts w:ascii="Times New Roman" w:eastAsia="Microsoft YaHei UI" w:hAnsi="Times New Roman"/>
                <w:color w:val="000000"/>
                <w:szCs w:val="20"/>
              </w:rPr>
              <w:t> and </w:t>
            </w:r>
            <w:r>
              <w:rPr>
                <w:rFonts w:ascii="Times New Roman" w:eastAsia="Microsoft YaHei UI" w:hAnsi="Times New Roman"/>
                <w:i/>
                <w:iCs/>
                <w:color w:val="000000"/>
                <w:szCs w:val="20"/>
              </w:rPr>
              <w:t>N</w:t>
            </w:r>
            <w:r>
              <w:rPr>
                <w:rFonts w:ascii="Times New Roman" w:eastAsia="Microsoft YaHei UI" w:hAnsi="Times New Roman"/>
                <w:i/>
                <w:iCs/>
                <w:color w:val="000000"/>
                <w:szCs w:val="20"/>
                <w:vertAlign w:val="subscript"/>
              </w:rPr>
              <w:t>TX-RX</w:t>
            </w:r>
            <w:r>
              <w:rPr>
                <w:rFonts w:ascii="Times New Roman" w:eastAsia="Microsoft YaHei UI" w:hAnsi="Times New Roman"/>
                <w:i/>
                <w:iCs/>
                <w:color w:val="000000"/>
                <w:szCs w:val="20"/>
              </w:rPr>
              <w:t> T</w:t>
            </w:r>
            <w:r>
              <w:rPr>
                <w:rFonts w:ascii="Times New Roman" w:eastAsia="Microsoft YaHei UI" w:hAnsi="Times New Roman"/>
                <w:i/>
                <w:iCs/>
                <w:color w:val="000000"/>
                <w:szCs w:val="20"/>
                <w:vertAlign w:val="subscript"/>
              </w:rPr>
              <w:t>c</w:t>
            </w:r>
            <w:r>
              <w:rPr>
                <w:rFonts w:ascii="Times New Roman" w:eastAsia="Microsoft YaHei UI" w:hAnsi="Times New Roman"/>
                <w:color w:val="000000"/>
                <w:szCs w:val="20"/>
                <w:lang w:eastAsia="zh-CN"/>
              </w:rPr>
              <w:t xml:space="preserve"> are the same as the transition time for FR1 in Table 4.3.2-3, TS 38.211 for a UE not capable of full-duplex communication</w:t>
            </w:r>
          </w:p>
          <w:p w14:paraId="76CE7FAC" w14:textId="77777777" w:rsidR="00D001BD" w:rsidRDefault="00D001BD" w:rsidP="00B86402">
            <w:pPr>
              <w:numPr>
                <w:ilvl w:val="0"/>
                <w:numId w:val="32"/>
              </w:numPr>
              <w:spacing w:after="0" w:line="252" w:lineRule="auto"/>
              <w:jc w:val="both"/>
              <w:rPr>
                <w:rFonts w:ascii="Times New Roman" w:eastAsia="Times New Roman" w:hAnsi="Times New Roman"/>
                <w:szCs w:val="20"/>
                <w:lang w:val="en-GB"/>
              </w:rPr>
            </w:pPr>
            <w:r>
              <w:rPr>
                <w:rFonts w:ascii="Times New Roman" w:eastAsia="Times New Roman" w:hAnsi="Times New Roman"/>
                <w:szCs w:val="20"/>
              </w:rPr>
              <w:t>(Working Assumption) The “back-to-back” non-overlapping UL/DL without sufficient gap between RRC configured UL and DL may happen, i.e., are allowed for HD-FDD UEs</w:t>
            </w:r>
            <w:r>
              <w:rPr>
                <w:rFonts w:ascii="Times New Roman" w:eastAsia="Times New Roman" w:hAnsi="Times New Roman"/>
                <w:szCs w:val="20"/>
                <w:lang w:eastAsia="ko-KR"/>
              </w:rPr>
              <w:t xml:space="preserve">. </w:t>
            </w:r>
          </w:p>
          <w:p w14:paraId="6B04E257" w14:textId="77777777" w:rsidR="00D001BD" w:rsidRDefault="00D001BD" w:rsidP="00B86402">
            <w:pPr>
              <w:numPr>
                <w:ilvl w:val="1"/>
                <w:numId w:val="34"/>
              </w:numPr>
              <w:shd w:val="clear" w:color="auto" w:fill="FFFFFF"/>
              <w:spacing w:after="0" w:line="231" w:lineRule="atLeast"/>
              <w:jc w:val="both"/>
              <w:rPr>
                <w:rFonts w:ascii="Times New Roman" w:eastAsia="Microsoft YaHei UI" w:hAnsi="Times New Roman"/>
                <w:color w:val="000000"/>
                <w:szCs w:val="20"/>
                <w:lang w:eastAsia="zh-CN"/>
              </w:rPr>
            </w:pPr>
            <w:r>
              <w:rPr>
                <w:rFonts w:ascii="Times New Roman" w:eastAsia="Microsoft YaHei UI" w:hAnsi="Times New Roman"/>
                <w:color w:val="000000"/>
                <w:szCs w:val="20"/>
                <w:lang w:eastAsia="zh-CN"/>
              </w:rPr>
              <w:t>RRC configured DL/UL includes at least cell specific higher layer parameters configured DL/UL</w:t>
            </w:r>
          </w:p>
          <w:p w14:paraId="356C235C" w14:textId="77777777" w:rsidR="00D001BD" w:rsidRDefault="00D001BD" w:rsidP="00B86402">
            <w:pPr>
              <w:numPr>
                <w:ilvl w:val="1"/>
                <w:numId w:val="34"/>
              </w:numPr>
              <w:shd w:val="clear" w:color="auto" w:fill="FFFFFF"/>
              <w:spacing w:after="0" w:line="231" w:lineRule="atLeast"/>
              <w:jc w:val="both"/>
              <w:rPr>
                <w:rFonts w:ascii="Times New Roman" w:eastAsia="Microsoft YaHei UI" w:hAnsi="Times New Roman"/>
                <w:color w:val="000000"/>
                <w:szCs w:val="20"/>
                <w:lang w:eastAsia="zh-CN"/>
              </w:rPr>
            </w:pPr>
            <w:r>
              <w:rPr>
                <w:rFonts w:ascii="Times New Roman" w:eastAsia="Microsoft YaHei UI" w:hAnsi="Times New Roman"/>
                <w:color w:val="000000"/>
                <w:szCs w:val="20"/>
                <w:lang w:eastAsia="zh-CN"/>
              </w:rPr>
              <w:t>Discuss further whether to specify a clear UE behavior, or leave it to UE implementation to ensure that the switching time is satisfied</w:t>
            </w:r>
          </w:p>
          <w:p w14:paraId="10954EBA" w14:textId="742A5EDB" w:rsidR="00D001BD" w:rsidRDefault="00D001BD" w:rsidP="00B86402">
            <w:pPr>
              <w:numPr>
                <w:ilvl w:val="1"/>
                <w:numId w:val="34"/>
              </w:numPr>
              <w:shd w:val="clear" w:color="auto" w:fill="FFFFFF"/>
              <w:spacing w:after="0" w:line="231" w:lineRule="atLeast"/>
              <w:jc w:val="both"/>
              <w:rPr>
                <w:rFonts w:ascii="Times New Roman" w:eastAsia="Microsoft YaHei UI" w:hAnsi="Times New Roman"/>
                <w:color w:val="000000"/>
                <w:szCs w:val="20"/>
                <w:lang w:eastAsia="zh-CN"/>
              </w:rPr>
            </w:pPr>
            <w:r>
              <w:rPr>
                <w:rFonts w:ascii="Times New Roman" w:eastAsia="Microsoft YaHei UI" w:hAnsi="Times New Roman"/>
                <w:color w:val="000000"/>
                <w:szCs w:val="20"/>
                <w:lang w:eastAsia="zh-CN"/>
              </w:rPr>
              <w:t>Note: This does not mean a HD-FDD UE is required to support the back-to-back UL/DL switching without sufficient gap</w:t>
            </w:r>
          </w:p>
          <w:p w14:paraId="1FE63367" w14:textId="77777777" w:rsidR="00BB72B1" w:rsidRPr="00D001BD" w:rsidRDefault="00BB72B1" w:rsidP="00B86402">
            <w:pPr>
              <w:spacing w:after="0" w:line="240" w:lineRule="auto"/>
              <w:jc w:val="both"/>
              <w:rPr>
                <w:rFonts w:ascii="Times New Roman" w:eastAsia="Batang" w:hAnsi="Times New Roman" w:cs="Times New Roman"/>
                <w:szCs w:val="20"/>
              </w:rPr>
            </w:pPr>
          </w:p>
        </w:tc>
      </w:tr>
    </w:tbl>
    <w:p w14:paraId="4521243B" w14:textId="77777777" w:rsidR="00BB72B1" w:rsidRDefault="00BB72B1" w:rsidP="00B86402">
      <w:pPr>
        <w:jc w:val="both"/>
        <w:rPr>
          <w:rFonts w:cs="Arial"/>
          <w:szCs w:val="20"/>
          <w:lang w:val="en-GB" w:eastAsia="ja-JP"/>
        </w:rPr>
      </w:pPr>
    </w:p>
    <w:p w14:paraId="2EA97EA8" w14:textId="65AA49CD" w:rsidR="009F2ADF" w:rsidRPr="00BA6447" w:rsidRDefault="009F2ADF" w:rsidP="00B86402">
      <w:pPr>
        <w:jc w:val="both"/>
        <w:rPr>
          <w:rFonts w:cs="Arial"/>
          <w:szCs w:val="20"/>
          <w:lang w:val="en-GB" w:eastAsia="ja-JP"/>
        </w:rPr>
      </w:pPr>
      <w:r w:rsidRPr="00BA6447">
        <w:rPr>
          <w:rFonts w:cs="Arial"/>
          <w:szCs w:val="20"/>
          <w:lang w:val="en-GB" w:eastAsia="ja-JP"/>
        </w:rPr>
        <w:t>Th</w:t>
      </w:r>
      <w:r w:rsidR="00D001BD">
        <w:rPr>
          <w:rFonts w:cs="Arial"/>
          <w:szCs w:val="20"/>
          <w:lang w:val="en-GB" w:eastAsia="ja-JP"/>
        </w:rPr>
        <w:t xml:space="preserve">e working assumption </w:t>
      </w:r>
      <w:r>
        <w:rPr>
          <w:rFonts w:cs="Arial"/>
          <w:szCs w:val="20"/>
          <w:lang w:val="en-GB" w:eastAsia="ja-JP"/>
        </w:rPr>
        <w:t>concerns</w:t>
      </w:r>
      <w:r w:rsidRPr="00BA6447">
        <w:rPr>
          <w:rFonts w:cs="Arial"/>
          <w:szCs w:val="20"/>
          <w:lang w:val="en-GB" w:eastAsia="ja-JP"/>
        </w:rPr>
        <w:t xml:space="preserve"> the </w:t>
      </w:r>
      <w:r w:rsidRPr="00130CAE">
        <w:rPr>
          <w:rFonts w:cs="Arial"/>
          <w:i/>
          <w:iCs/>
          <w:szCs w:val="20"/>
          <w:lang w:val="en-GB" w:eastAsia="ja-JP"/>
        </w:rPr>
        <w:t>back-to-back</w:t>
      </w:r>
      <w:r>
        <w:rPr>
          <w:rFonts w:cs="Arial"/>
          <w:szCs w:val="20"/>
          <w:lang w:val="en-GB" w:eastAsia="ja-JP"/>
        </w:rPr>
        <w:t xml:space="preserve"> </w:t>
      </w:r>
      <w:r w:rsidR="00D001BD">
        <w:rPr>
          <w:rFonts w:cs="Arial"/>
          <w:szCs w:val="20"/>
          <w:lang w:val="en-GB" w:eastAsia="ja-JP"/>
        </w:rPr>
        <w:t xml:space="preserve">non-overlapping </w:t>
      </w:r>
      <w:r>
        <w:rPr>
          <w:rFonts w:cs="Arial"/>
          <w:szCs w:val="20"/>
          <w:lang w:val="en-GB" w:eastAsia="ja-JP"/>
        </w:rPr>
        <w:t xml:space="preserve">DL/UL </w:t>
      </w:r>
      <w:r w:rsidRPr="00BA6447">
        <w:rPr>
          <w:rFonts w:cs="Arial"/>
          <w:szCs w:val="20"/>
          <w:lang w:val="en-GB" w:eastAsia="ja-JP"/>
        </w:rPr>
        <w:t xml:space="preserve">scenarios </w:t>
      </w:r>
      <w:r>
        <w:rPr>
          <w:rFonts w:cs="Arial"/>
          <w:szCs w:val="20"/>
          <w:lang w:val="en-GB" w:eastAsia="ja-JP"/>
        </w:rPr>
        <w:t xml:space="preserve">described </w:t>
      </w:r>
      <w:r w:rsidRPr="00BA6447">
        <w:rPr>
          <w:rFonts w:cs="Arial"/>
          <w:szCs w:val="20"/>
          <w:lang w:val="en-GB" w:eastAsia="ja-JP"/>
        </w:rPr>
        <w:t>below</w:t>
      </w:r>
      <w:r>
        <w:rPr>
          <w:rFonts w:cs="Arial"/>
          <w:szCs w:val="20"/>
          <w:lang w:val="en-GB" w:eastAsia="ja-JP"/>
        </w:rPr>
        <w:t>.</w:t>
      </w:r>
    </w:p>
    <w:p w14:paraId="376CBD96" w14:textId="77777777" w:rsidR="009F2ADF" w:rsidRPr="00BA6447" w:rsidRDefault="009F2ADF" w:rsidP="00B86402">
      <w:pPr>
        <w:pStyle w:val="ListParagraph"/>
        <w:numPr>
          <w:ilvl w:val="0"/>
          <w:numId w:val="17"/>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an UL transmission that follows a DL </w:t>
      </w:r>
      <w:r>
        <w:rPr>
          <w:rFonts w:ascii="Arial" w:hAnsi="Arial" w:cs="Arial"/>
          <w:sz w:val="20"/>
          <w:szCs w:val="20"/>
          <w:lang w:val="en-GB" w:eastAsia="ja-JP"/>
        </w:rPr>
        <w:t>reception</w:t>
      </w:r>
      <w:r w:rsidRPr="00BA6447">
        <w:rPr>
          <w:rFonts w:ascii="Arial" w:hAnsi="Arial" w:cs="Arial"/>
          <w:sz w:val="20"/>
          <w:szCs w:val="20"/>
          <w:lang w:val="en-GB" w:eastAsia="ja-JP"/>
        </w:rPr>
        <w:t>, without a gap or with a gap that is shorter than the DL-to-UL switching time.</w:t>
      </w:r>
    </w:p>
    <w:p w14:paraId="61B1F310" w14:textId="77777777" w:rsidR="009F2ADF" w:rsidRPr="00BA6447" w:rsidRDefault="009F2ADF" w:rsidP="00B86402">
      <w:pPr>
        <w:pStyle w:val="ListParagraph"/>
        <w:numPr>
          <w:ilvl w:val="0"/>
          <w:numId w:val="17"/>
        </w:numPr>
        <w:jc w:val="both"/>
        <w:rPr>
          <w:rFonts w:ascii="Arial" w:hAnsi="Arial" w:cs="Arial"/>
          <w:sz w:val="20"/>
          <w:szCs w:val="20"/>
          <w:lang w:val="en-GB" w:eastAsia="ja-JP"/>
        </w:rPr>
      </w:pPr>
      <w:r w:rsidRPr="00BA6447">
        <w:rPr>
          <w:rFonts w:ascii="Arial" w:hAnsi="Arial" w:cs="Arial"/>
          <w:sz w:val="20"/>
          <w:szCs w:val="20"/>
          <w:lang w:val="en-GB" w:eastAsia="ja-JP"/>
        </w:rPr>
        <w:lastRenderedPageBreak/>
        <w:t xml:space="preserve">There is a </w:t>
      </w:r>
      <w:r>
        <w:rPr>
          <w:rFonts w:ascii="Arial" w:hAnsi="Arial" w:cs="Arial"/>
          <w:sz w:val="20"/>
          <w:szCs w:val="20"/>
          <w:lang w:val="en-GB" w:eastAsia="ja-JP"/>
        </w:rPr>
        <w:t>D</w:t>
      </w:r>
      <w:r w:rsidRPr="00BA6447">
        <w:rPr>
          <w:rFonts w:ascii="Arial" w:hAnsi="Arial" w:cs="Arial"/>
          <w:sz w:val="20"/>
          <w:szCs w:val="20"/>
          <w:lang w:val="en-GB" w:eastAsia="ja-JP"/>
        </w:rPr>
        <w:t xml:space="preserve">L </w:t>
      </w:r>
      <w:r>
        <w:rPr>
          <w:rFonts w:ascii="Arial" w:hAnsi="Arial" w:cs="Arial"/>
          <w:sz w:val="20"/>
          <w:szCs w:val="20"/>
          <w:lang w:val="en-GB" w:eastAsia="ja-JP"/>
        </w:rPr>
        <w:t>reception</w:t>
      </w:r>
      <w:r w:rsidRPr="00BA6447">
        <w:rPr>
          <w:rFonts w:ascii="Arial" w:hAnsi="Arial" w:cs="Arial"/>
          <w:sz w:val="20"/>
          <w:szCs w:val="20"/>
          <w:lang w:val="en-GB" w:eastAsia="ja-JP"/>
        </w:rPr>
        <w:t xml:space="preserve"> that follows an </w:t>
      </w:r>
      <w:r>
        <w:rPr>
          <w:rFonts w:ascii="Arial" w:hAnsi="Arial" w:cs="Arial"/>
          <w:sz w:val="20"/>
          <w:szCs w:val="20"/>
          <w:lang w:val="en-GB" w:eastAsia="ja-JP"/>
        </w:rPr>
        <w:t>U</w:t>
      </w:r>
      <w:r w:rsidRPr="00BA6447">
        <w:rPr>
          <w:rFonts w:ascii="Arial" w:hAnsi="Arial" w:cs="Arial"/>
          <w:sz w:val="20"/>
          <w:szCs w:val="20"/>
          <w:lang w:val="en-GB" w:eastAsia="ja-JP"/>
        </w:rPr>
        <w:t xml:space="preserve">L transmission, without a gap or with a gap that is shorter than the </w:t>
      </w:r>
      <w:r>
        <w:rPr>
          <w:rFonts w:ascii="Arial" w:hAnsi="Arial" w:cs="Arial"/>
          <w:sz w:val="20"/>
          <w:szCs w:val="20"/>
          <w:lang w:val="en-GB" w:eastAsia="ja-JP"/>
        </w:rPr>
        <w:t>U</w:t>
      </w:r>
      <w:r w:rsidRPr="00BA6447">
        <w:rPr>
          <w:rFonts w:ascii="Arial" w:hAnsi="Arial" w:cs="Arial"/>
          <w:sz w:val="20"/>
          <w:szCs w:val="20"/>
          <w:lang w:val="en-GB" w:eastAsia="ja-JP"/>
        </w:rPr>
        <w:t>L-to-</w:t>
      </w:r>
      <w:r>
        <w:rPr>
          <w:rFonts w:ascii="Arial" w:hAnsi="Arial" w:cs="Arial"/>
          <w:sz w:val="20"/>
          <w:szCs w:val="20"/>
          <w:lang w:val="en-GB" w:eastAsia="ja-JP"/>
        </w:rPr>
        <w:t>D</w:t>
      </w:r>
      <w:r w:rsidRPr="00BA6447">
        <w:rPr>
          <w:rFonts w:ascii="Arial" w:hAnsi="Arial" w:cs="Arial"/>
          <w:sz w:val="20"/>
          <w:szCs w:val="20"/>
          <w:lang w:val="en-GB" w:eastAsia="ja-JP"/>
        </w:rPr>
        <w:t>L switching time.</w:t>
      </w:r>
    </w:p>
    <w:p w14:paraId="02C6A946" w14:textId="77777777" w:rsidR="009F2ADF" w:rsidRDefault="009F2ADF" w:rsidP="00B86402">
      <w:pPr>
        <w:jc w:val="both"/>
        <w:rPr>
          <w:lang w:val="en-GB" w:eastAsia="ja-JP"/>
        </w:rPr>
      </w:pPr>
    </w:p>
    <w:p w14:paraId="2EB5C10C" w14:textId="128E5027" w:rsidR="003972C5" w:rsidRDefault="003972C5" w:rsidP="00B86402">
      <w:pPr>
        <w:jc w:val="both"/>
        <w:rPr>
          <w:lang w:eastAsia="ja-JP"/>
        </w:rPr>
      </w:pPr>
      <w:r>
        <w:rPr>
          <w:lang w:val="en-GB" w:eastAsia="ja-JP"/>
        </w:rPr>
        <w:t xml:space="preserve">Regarding </w:t>
      </w:r>
      <w:r w:rsidRPr="00B113CD">
        <w:rPr>
          <w:lang w:val="en-GB" w:eastAsia="ja-JP"/>
        </w:rPr>
        <w:t>how it jointly works with the agreement for other collision cases</w:t>
      </w:r>
      <w:r>
        <w:rPr>
          <w:lang w:val="en-GB" w:eastAsia="ja-JP"/>
        </w:rPr>
        <w:t xml:space="preserve">, in our view </w:t>
      </w:r>
      <w:r w:rsidRPr="002D0DEC">
        <w:rPr>
          <w:lang w:val="en-GB"/>
        </w:rPr>
        <w:t xml:space="preserve">there are clear rules for handing collision </w:t>
      </w:r>
      <w:r>
        <w:rPr>
          <w:lang w:val="en-GB"/>
        </w:rPr>
        <w:t>C</w:t>
      </w:r>
      <w:r w:rsidRPr="002D0DEC">
        <w:rPr>
          <w:lang w:val="en-GB"/>
        </w:rPr>
        <w:t xml:space="preserve">ases 1, 2, 3, 4, 5, </w:t>
      </w:r>
      <w:r>
        <w:rPr>
          <w:lang w:val="en-GB"/>
        </w:rPr>
        <w:t xml:space="preserve">and </w:t>
      </w:r>
      <w:r w:rsidRPr="002D0DEC">
        <w:rPr>
          <w:lang w:val="en-GB"/>
        </w:rPr>
        <w:t>8</w:t>
      </w:r>
      <w:r>
        <w:rPr>
          <w:lang w:val="en-GB"/>
        </w:rPr>
        <w:t xml:space="preserve"> so</w:t>
      </w:r>
      <w:r w:rsidRPr="002D0DEC">
        <w:rPr>
          <w:lang w:val="en-GB"/>
        </w:rPr>
        <w:t xml:space="preserve"> </w:t>
      </w:r>
      <w:r>
        <w:rPr>
          <w:lang w:val="en-GB" w:eastAsia="ja-JP"/>
        </w:rPr>
        <w:t xml:space="preserve">when collision happens, the collision rules for different cases apply. After </w:t>
      </w:r>
      <w:r w:rsidRPr="00B113CD">
        <w:rPr>
          <w:lang w:eastAsia="ja-JP"/>
        </w:rPr>
        <w:t xml:space="preserve">applying </w:t>
      </w:r>
      <w:r>
        <w:rPr>
          <w:lang w:eastAsia="ja-JP"/>
        </w:rPr>
        <w:t xml:space="preserve">the </w:t>
      </w:r>
      <w:r w:rsidRPr="00B113CD">
        <w:rPr>
          <w:lang w:eastAsia="ja-JP"/>
        </w:rPr>
        <w:t xml:space="preserve">collision handling rules, </w:t>
      </w:r>
      <w:r>
        <w:rPr>
          <w:lang w:eastAsia="ja-JP"/>
        </w:rPr>
        <w:t xml:space="preserve">if </w:t>
      </w:r>
      <w:r w:rsidRPr="00B113CD">
        <w:rPr>
          <w:lang w:eastAsia="ja-JP"/>
        </w:rPr>
        <w:t xml:space="preserve">there is still </w:t>
      </w:r>
      <w:r w:rsidR="00472C06">
        <w:rPr>
          <w:lang w:eastAsia="ja-JP"/>
        </w:rPr>
        <w:t>e.g.,</w:t>
      </w:r>
      <w:r>
        <w:rPr>
          <w:lang w:eastAsia="ja-JP"/>
        </w:rPr>
        <w:t xml:space="preserve"> </w:t>
      </w:r>
      <w:r w:rsidRPr="00B113CD">
        <w:rPr>
          <w:lang w:eastAsia="ja-JP"/>
        </w:rPr>
        <w:t xml:space="preserve">collision with </w:t>
      </w:r>
      <w:r>
        <w:rPr>
          <w:lang w:eastAsia="ja-JP"/>
        </w:rPr>
        <w:t xml:space="preserve">the </w:t>
      </w:r>
      <w:r w:rsidRPr="00B113CD">
        <w:rPr>
          <w:lang w:eastAsia="ja-JP"/>
        </w:rPr>
        <w:t>switching time,</w:t>
      </w:r>
      <w:r>
        <w:rPr>
          <w:lang w:eastAsia="ja-JP"/>
        </w:rPr>
        <w:t xml:space="preserve"> then UE behavior</w:t>
      </w:r>
      <w:r w:rsidR="00D001BD">
        <w:rPr>
          <w:lang w:eastAsia="ja-JP"/>
        </w:rPr>
        <w:t xml:space="preserve"> to be defined</w:t>
      </w:r>
      <w:r>
        <w:rPr>
          <w:lang w:eastAsia="ja-JP"/>
        </w:rPr>
        <w:t xml:space="preserve"> as</w:t>
      </w:r>
      <w:r w:rsidR="00D001BD">
        <w:rPr>
          <w:lang w:eastAsia="ja-JP"/>
        </w:rPr>
        <w:t xml:space="preserve"> outlined</w:t>
      </w:r>
      <w:r>
        <w:rPr>
          <w:lang w:eastAsia="ja-JP"/>
        </w:rPr>
        <w:t xml:space="preserve"> in the working assumption above applies. </w:t>
      </w:r>
    </w:p>
    <w:p w14:paraId="4001A6D1" w14:textId="2EA0FD9C" w:rsidR="00EC19EF" w:rsidRPr="003972C5" w:rsidRDefault="003972C5" w:rsidP="00B86402">
      <w:pPr>
        <w:jc w:val="both"/>
        <w:rPr>
          <w:rFonts w:eastAsia="DengXian"/>
          <w:lang w:eastAsia="zh-CN"/>
        </w:rPr>
      </w:pPr>
      <w:r>
        <w:rPr>
          <w:lang w:val="en-GB" w:eastAsia="ja-JP"/>
        </w:rPr>
        <w:t>T</w:t>
      </w:r>
      <w:r w:rsidR="009F2ADF">
        <w:rPr>
          <w:lang w:val="en-GB" w:eastAsia="ja-JP"/>
        </w:rPr>
        <w:t xml:space="preserve">he back-to-back </w:t>
      </w:r>
      <w:r w:rsidR="002478D0" w:rsidRPr="00472C06">
        <w:rPr>
          <w:lang w:eastAsia="ja-JP"/>
        </w:rPr>
        <w:t xml:space="preserve">non-overlapping UL/DL without sufficient gap </w:t>
      </w:r>
      <w:r w:rsidR="009F2ADF">
        <w:rPr>
          <w:lang w:val="en-GB" w:eastAsia="ja-JP"/>
        </w:rPr>
        <w:t xml:space="preserve">scenarios </w:t>
      </w:r>
      <w:r>
        <w:rPr>
          <w:lang w:val="en-GB" w:eastAsia="ja-JP"/>
        </w:rPr>
        <w:t>might</w:t>
      </w:r>
      <w:r w:rsidR="009F2ADF">
        <w:rPr>
          <w:lang w:val="en-GB" w:eastAsia="ja-JP"/>
        </w:rPr>
        <w:t xml:space="preserve"> be avoided </w:t>
      </w:r>
      <w:r>
        <w:rPr>
          <w:lang w:val="en-GB" w:eastAsia="ja-JP"/>
        </w:rPr>
        <w:t xml:space="preserve">through proper gNB scheduler implementation </w:t>
      </w:r>
      <w:r w:rsidR="009F2ADF">
        <w:rPr>
          <w:lang w:val="en-GB" w:eastAsia="ja-JP"/>
        </w:rPr>
        <w:t>for</w:t>
      </w:r>
      <w:r w:rsidR="00EC19EF">
        <w:rPr>
          <w:lang w:val="en-GB" w:eastAsia="ja-JP"/>
        </w:rPr>
        <w:t xml:space="preserve"> cases involving dynamic scheduling</w:t>
      </w:r>
      <w:r w:rsidR="009F2ADF">
        <w:rPr>
          <w:lang w:val="en-GB" w:eastAsia="ja-JP"/>
        </w:rPr>
        <w:t xml:space="preserve"> </w:t>
      </w:r>
      <w:r w:rsidR="00EC19EF">
        <w:rPr>
          <w:lang w:val="en-GB" w:eastAsia="ja-JP"/>
        </w:rPr>
        <w:t>(</w:t>
      </w:r>
      <w:r w:rsidR="009F2ADF">
        <w:rPr>
          <w:lang w:val="en-GB" w:eastAsia="ja-JP"/>
        </w:rPr>
        <w:t xml:space="preserve">cases 1, 2, </w:t>
      </w:r>
      <w:r w:rsidR="00EC19EF">
        <w:rPr>
          <w:lang w:val="en-GB" w:eastAsia="ja-JP"/>
        </w:rPr>
        <w:t xml:space="preserve">and </w:t>
      </w:r>
      <w:r w:rsidR="009F2ADF">
        <w:rPr>
          <w:lang w:val="en-GB" w:eastAsia="ja-JP"/>
        </w:rPr>
        <w:t>3</w:t>
      </w:r>
      <w:r w:rsidR="00EC19EF">
        <w:rPr>
          <w:lang w:val="en-GB" w:eastAsia="ja-JP"/>
        </w:rPr>
        <w:t>)</w:t>
      </w:r>
      <w:r w:rsidR="009F2ADF">
        <w:rPr>
          <w:lang w:val="en-GB" w:eastAsia="ja-JP"/>
        </w:rPr>
        <w:t xml:space="preserve">. </w:t>
      </w:r>
      <w:r w:rsidR="00EC19EF">
        <w:rPr>
          <w:rFonts w:eastAsia="DengXian"/>
          <w:lang w:eastAsia="zh-CN"/>
        </w:rPr>
        <w:t xml:space="preserve">However, </w:t>
      </w:r>
      <w:r w:rsidR="00EC19EF" w:rsidRPr="00FD29A4">
        <w:rPr>
          <w:rFonts w:eastAsia="DengXian"/>
          <w:lang w:eastAsia="zh-CN"/>
        </w:rPr>
        <w:t>for semi-statically configured DL/UL</w:t>
      </w:r>
      <w:r w:rsidR="00D001BD">
        <w:rPr>
          <w:rFonts w:eastAsia="DengXian"/>
          <w:lang w:eastAsia="zh-CN"/>
        </w:rPr>
        <w:t xml:space="preserve">, </w:t>
      </w:r>
      <w:r w:rsidR="00EC19EF" w:rsidRPr="00FD29A4">
        <w:rPr>
          <w:rFonts w:eastAsia="DengXian"/>
          <w:lang w:eastAsia="zh-CN"/>
        </w:rPr>
        <w:t>it may be difficult in general</w:t>
      </w:r>
      <w:r w:rsidR="00EC19EF">
        <w:rPr>
          <w:rFonts w:eastAsia="DengXian"/>
          <w:lang w:eastAsia="zh-CN"/>
        </w:rPr>
        <w:t xml:space="preserve"> for the network</w:t>
      </w:r>
      <w:r w:rsidR="00EC19EF" w:rsidRPr="00FD29A4">
        <w:rPr>
          <w:rFonts w:eastAsia="DengXian"/>
          <w:lang w:eastAsia="zh-CN"/>
        </w:rPr>
        <w:t xml:space="preserve"> to avoid </w:t>
      </w:r>
      <w:r w:rsidR="00DB5223">
        <w:rPr>
          <w:rFonts w:eastAsia="DengXian"/>
          <w:lang w:eastAsia="zh-CN"/>
        </w:rPr>
        <w:t>such</w:t>
      </w:r>
      <w:r w:rsidR="00EC19EF" w:rsidRPr="00FD29A4">
        <w:rPr>
          <w:rFonts w:eastAsia="DengXian"/>
          <w:lang w:eastAsia="zh-CN"/>
        </w:rPr>
        <w:t xml:space="preserve"> </w:t>
      </w:r>
      <w:r w:rsidR="00D001BD">
        <w:rPr>
          <w:rFonts w:eastAsia="DengXian"/>
          <w:lang w:eastAsia="zh-CN"/>
        </w:rPr>
        <w:t>scenario</w:t>
      </w:r>
      <w:r w:rsidR="00EC19EF">
        <w:rPr>
          <w:rFonts w:eastAsia="DengXian"/>
          <w:lang w:eastAsia="zh-CN"/>
        </w:rPr>
        <w:t>.</w:t>
      </w:r>
      <w:r w:rsidR="00EC19EF" w:rsidRPr="00FD29A4">
        <w:rPr>
          <w:rFonts w:eastAsia="DengXian"/>
          <w:lang w:eastAsia="zh-CN"/>
        </w:rPr>
        <w:t xml:space="preserve"> </w:t>
      </w:r>
      <w:r>
        <w:rPr>
          <w:rFonts w:eastAsia="DengXian"/>
          <w:lang w:eastAsia="zh-CN"/>
        </w:rPr>
        <w:t>There can be excessive restrictions imposed on network configuration if the above is interpreted as an error case.</w:t>
      </w:r>
      <w:r w:rsidR="00D001BD">
        <w:rPr>
          <w:rFonts w:eastAsia="DengXian"/>
          <w:lang w:eastAsia="zh-CN"/>
        </w:rPr>
        <w:t xml:space="preserve"> </w:t>
      </w:r>
    </w:p>
    <w:p w14:paraId="77B0F9FE" w14:textId="4A3F6670" w:rsidR="00D001BD" w:rsidRDefault="00D001BD" w:rsidP="00B86402">
      <w:pPr>
        <w:jc w:val="both"/>
        <w:rPr>
          <w:lang w:eastAsia="ja-JP"/>
        </w:rPr>
      </w:pPr>
      <w:r>
        <w:rPr>
          <w:lang w:eastAsia="ja-JP"/>
        </w:rPr>
        <w:t>I</w:t>
      </w:r>
      <w:r w:rsidR="00EC19EF">
        <w:rPr>
          <w:lang w:eastAsia="ja-JP"/>
        </w:rPr>
        <w:t xml:space="preserve">n our view, </w:t>
      </w:r>
      <w:r>
        <w:rPr>
          <w:lang w:eastAsia="ja-JP"/>
        </w:rPr>
        <w:t xml:space="preserve">at least </w:t>
      </w:r>
      <w:r w:rsidR="00472C06">
        <w:rPr>
          <w:lang w:eastAsia="ja-JP"/>
        </w:rPr>
        <w:t>t</w:t>
      </w:r>
      <w:r w:rsidR="00472C06" w:rsidRPr="00472C06">
        <w:rPr>
          <w:lang w:eastAsia="ja-JP"/>
        </w:rPr>
        <w:t xml:space="preserve">he </w:t>
      </w:r>
      <w:r>
        <w:rPr>
          <w:lang w:eastAsia="ja-JP"/>
        </w:rPr>
        <w:t xml:space="preserve">following </w:t>
      </w:r>
      <w:r w:rsidR="00472C06" w:rsidRPr="00472C06">
        <w:rPr>
          <w:lang w:eastAsia="ja-JP"/>
        </w:rPr>
        <w:t>case</w:t>
      </w:r>
      <w:r>
        <w:rPr>
          <w:lang w:eastAsia="ja-JP"/>
        </w:rPr>
        <w:t>s</w:t>
      </w:r>
      <w:r w:rsidR="00472C06" w:rsidRPr="00472C06">
        <w:rPr>
          <w:lang w:eastAsia="ja-JP"/>
        </w:rPr>
        <w:t xml:space="preserve"> of the “back-to-back” non-overlapping UL/DL without sufficient gap </w:t>
      </w:r>
      <w:r>
        <w:rPr>
          <w:lang w:eastAsia="ja-JP"/>
        </w:rPr>
        <w:t>should be</w:t>
      </w:r>
      <w:r w:rsidRPr="00472C06">
        <w:rPr>
          <w:lang w:eastAsia="ja-JP"/>
        </w:rPr>
        <w:t xml:space="preserve"> allowed for HD-FDD UEs</w:t>
      </w:r>
      <w:r>
        <w:rPr>
          <w:lang w:eastAsia="ja-JP"/>
        </w:rPr>
        <w:t xml:space="preserve">: </w:t>
      </w:r>
    </w:p>
    <w:p w14:paraId="22156A49" w14:textId="3DB999C1" w:rsidR="00D001BD" w:rsidRPr="00D001BD" w:rsidRDefault="00D001BD" w:rsidP="00B86402">
      <w:pPr>
        <w:pStyle w:val="ListParagraph"/>
        <w:numPr>
          <w:ilvl w:val="0"/>
          <w:numId w:val="18"/>
        </w:numPr>
        <w:jc w:val="both"/>
        <w:rPr>
          <w:rFonts w:ascii="Arial" w:hAnsi="Arial" w:cs="Arial"/>
          <w:sz w:val="20"/>
          <w:szCs w:val="20"/>
          <w:lang w:eastAsia="ja-JP"/>
        </w:rPr>
      </w:pPr>
      <w:r w:rsidRPr="00D001BD">
        <w:rPr>
          <w:rFonts w:ascii="Arial" w:hAnsi="Arial" w:cs="Arial"/>
          <w:sz w:val="20"/>
          <w:szCs w:val="20"/>
          <w:lang w:eastAsia="ja-JP"/>
        </w:rPr>
        <w:t xml:space="preserve">between </w:t>
      </w:r>
      <w:r w:rsidRPr="004E3F53">
        <w:rPr>
          <w:rFonts w:ascii="Arial" w:hAnsi="Arial" w:cs="Arial"/>
          <w:b/>
          <w:bCs/>
          <w:sz w:val="20"/>
          <w:szCs w:val="20"/>
          <w:lang w:val="en-US" w:eastAsia="ja-JP"/>
        </w:rPr>
        <w:t>cell-specific configured DL</w:t>
      </w:r>
      <w:r w:rsidRPr="00D001BD">
        <w:rPr>
          <w:rFonts w:ascii="Arial" w:hAnsi="Arial" w:cs="Arial"/>
          <w:sz w:val="20"/>
          <w:szCs w:val="20"/>
          <w:lang w:val="en-US" w:eastAsia="ja-JP"/>
        </w:rPr>
        <w:t xml:space="preserve"> </w:t>
      </w:r>
      <w:bookmarkStart w:id="17" w:name="_Hlk86142037"/>
      <w:r w:rsidRPr="00D001BD">
        <w:rPr>
          <w:rFonts w:ascii="Arial" w:hAnsi="Arial" w:cs="Arial"/>
          <w:sz w:val="20"/>
          <w:szCs w:val="20"/>
          <w:lang w:val="en-US" w:eastAsia="ja-JP"/>
        </w:rPr>
        <w:t xml:space="preserve">and </w:t>
      </w:r>
      <w:r w:rsidRPr="004E3F53">
        <w:rPr>
          <w:rFonts w:ascii="Arial" w:hAnsi="Arial" w:cs="Arial"/>
          <w:b/>
          <w:bCs/>
          <w:sz w:val="20"/>
          <w:szCs w:val="20"/>
          <w:lang w:val="en-US" w:eastAsia="ja-JP"/>
        </w:rPr>
        <w:t>cell-specific configured UL</w:t>
      </w:r>
      <w:bookmarkEnd w:id="17"/>
      <w:r w:rsidR="00856607">
        <w:rPr>
          <w:rFonts w:ascii="Arial" w:hAnsi="Arial" w:cs="Arial"/>
          <w:b/>
          <w:bCs/>
          <w:sz w:val="20"/>
          <w:szCs w:val="20"/>
          <w:lang w:val="en-US" w:eastAsia="ja-JP"/>
        </w:rPr>
        <w:br/>
      </w:r>
    </w:p>
    <w:p w14:paraId="5EE1E6C4" w14:textId="31D08D6A" w:rsidR="00D001BD" w:rsidRPr="00D001BD" w:rsidRDefault="00D001BD" w:rsidP="00B86402">
      <w:pPr>
        <w:pStyle w:val="ListParagraph"/>
        <w:numPr>
          <w:ilvl w:val="0"/>
          <w:numId w:val="18"/>
        </w:numPr>
        <w:jc w:val="both"/>
        <w:rPr>
          <w:rFonts w:ascii="Arial" w:hAnsi="Arial" w:cs="Arial"/>
          <w:sz w:val="20"/>
          <w:szCs w:val="20"/>
          <w:lang w:eastAsia="ja-JP"/>
        </w:rPr>
      </w:pPr>
      <w:r w:rsidRPr="00D001BD">
        <w:rPr>
          <w:rFonts w:ascii="Arial" w:hAnsi="Arial" w:cs="Arial"/>
          <w:sz w:val="20"/>
          <w:szCs w:val="20"/>
          <w:lang w:eastAsia="ja-JP"/>
        </w:rPr>
        <w:t xml:space="preserve">between </w:t>
      </w:r>
      <w:r w:rsidRPr="004E3F53">
        <w:rPr>
          <w:rFonts w:ascii="Arial" w:hAnsi="Arial" w:cs="Arial"/>
          <w:b/>
          <w:bCs/>
          <w:sz w:val="20"/>
          <w:szCs w:val="20"/>
          <w:lang w:val="en-US" w:eastAsia="ja-JP"/>
        </w:rPr>
        <w:t>cell-specific configured DL</w:t>
      </w:r>
      <w:r w:rsidRPr="00D001BD">
        <w:rPr>
          <w:rFonts w:ascii="Arial" w:hAnsi="Arial" w:cs="Arial"/>
          <w:sz w:val="20"/>
          <w:szCs w:val="20"/>
          <w:lang w:val="en-US" w:eastAsia="ja-JP"/>
        </w:rPr>
        <w:t xml:space="preserve"> and </w:t>
      </w:r>
      <w:r w:rsidRPr="004E3F53">
        <w:rPr>
          <w:rFonts w:ascii="Arial" w:hAnsi="Arial" w:cs="Arial"/>
          <w:b/>
          <w:bCs/>
          <w:sz w:val="20"/>
          <w:szCs w:val="20"/>
          <w:lang w:val="en-US" w:eastAsia="ja-JP"/>
        </w:rPr>
        <w:t>dedicated configured UL</w:t>
      </w:r>
    </w:p>
    <w:p w14:paraId="6AC2EF4C" w14:textId="69C573DF" w:rsidR="00D001BD" w:rsidRPr="00D001BD" w:rsidRDefault="00D001BD" w:rsidP="00B86402">
      <w:pPr>
        <w:pStyle w:val="ListParagraph"/>
        <w:numPr>
          <w:ilvl w:val="1"/>
          <w:numId w:val="18"/>
        </w:numPr>
        <w:jc w:val="both"/>
        <w:rPr>
          <w:rFonts w:ascii="Arial" w:hAnsi="Arial" w:cs="Arial"/>
          <w:sz w:val="20"/>
          <w:szCs w:val="20"/>
          <w:lang w:val="en-US" w:eastAsia="ja-JP"/>
        </w:rPr>
      </w:pPr>
      <w:r w:rsidRPr="00D001BD">
        <w:rPr>
          <w:rFonts w:ascii="Arial" w:hAnsi="Arial" w:cs="Arial"/>
          <w:sz w:val="20"/>
          <w:szCs w:val="20"/>
          <w:lang w:val="en-US" w:eastAsia="ja-JP"/>
        </w:rPr>
        <w:t>Note that it was already allowed to have overlapping cell-specific configured DL and dedicated configured UL, e.g., SSB vs. CG PUCH or SRS</w:t>
      </w:r>
      <w:r>
        <w:rPr>
          <w:rFonts w:ascii="Arial" w:hAnsi="Arial" w:cs="Arial"/>
          <w:sz w:val="20"/>
          <w:szCs w:val="20"/>
          <w:lang w:val="en-US" w:eastAsia="ja-JP"/>
        </w:rPr>
        <w:t>,</w:t>
      </w:r>
      <w:r w:rsidRPr="00D001BD">
        <w:rPr>
          <w:rFonts w:ascii="Arial" w:hAnsi="Arial" w:cs="Arial"/>
          <w:sz w:val="20"/>
          <w:szCs w:val="20"/>
          <w:lang w:val="en-US" w:eastAsia="ja-JP"/>
        </w:rPr>
        <w:t xml:space="preserve"> where the collision handling rule was defined. The non-overlapping case clearly has no issue. Therefore, it is not reasonable to restrict only the configuration of the </w:t>
      </w:r>
      <w:r w:rsidRPr="00D001BD">
        <w:rPr>
          <w:rFonts w:ascii="Arial" w:hAnsi="Arial" w:cs="Arial"/>
          <w:sz w:val="20"/>
          <w:szCs w:val="20"/>
          <w:lang w:eastAsia="ja-JP"/>
        </w:rPr>
        <w:t>“back-to-back” non-overlapping</w:t>
      </w:r>
      <w:r w:rsidRPr="00D001BD">
        <w:rPr>
          <w:rFonts w:ascii="Arial" w:hAnsi="Arial" w:cs="Arial"/>
          <w:sz w:val="20"/>
          <w:szCs w:val="20"/>
          <w:lang w:val="en-US" w:eastAsia="ja-JP"/>
        </w:rPr>
        <w:t xml:space="preserve"> for this case. </w:t>
      </w:r>
    </w:p>
    <w:p w14:paraId="28CDFA12" w14:textId="44A438B7" w:rsidR="00D001BD" w:rsidRPr="00D001BD" w:rsidRDefault="00D001BD" w:rsidP="00B86402">
      <w:pPr>
        <w:pStyle w:val="ListParagraph"/>
        <w:ind w:left="1440"/>
        <w:jc w:val="both"/>
        <w:rPr>
          <w:rFonts w:ascii="Arial" w:hAnsi="Arial" w:cs="Arial"/>
          <w:sz w:val="20"/>
          <w:szCs w:val="20"/>
          <w:lang w:eastAsia="ja-JP"/>
        </w:rPr>
      </w:pPr>
    </w:p>
    <w:p w14:paraId="75B3FC6A" w14:textId="5C3795DB" w:rsidR="00D001BD" w:rsidRPr="00D001BD" w:rsidRDefault="00D001BD" w:rsidP="00B86402">
      <w:pPr>
        <w:pStyle w:val="ListParagraph"/>
        <w:numPr>
          <w:ilvl w:val="0"/>
          <w:numId w:val="18"/>
        </w:numPr>
        <w:jc w:val="both"/>
        <w:rPr>
          <w:rFonts w:ascii="Arial" w:hAnsi="Arial" w:cs="Arial"/>
          <w:sz w:val="20"/>
          <w:szCs w:val="20"/>
          <w:lang w:eastAsia="ja-JP"/>
        </w:rPr>
      </w:pPr>
      <w:r w:rsidRPr="00D001BD">
        <w:rPr>
          <w:rFonts w:ascii="Arial" w:hAnsi="Arial" w:cs="Arial"/>
          <w:sz w:val="20"/>
          <w:szCs w:val="20"/>
          <w:lang w:eastAsia="ja-JP"/>
        </w:rPr>
        <w:t xml:space="preserve">between </w:t>
      </w:r>
      <w:r w:rsidRPr="004E3F53">
        <w:rPr>
          <w:rFonts w:ascii="Arial" w:hAnsi="Arial" w:cs="Arial"/>
          <w:b/>
          <w:bCs/>
          <w:sz w:val="20"/>
          <w:szCs w:val="20"/>
          <w:lang w:val="en-US" w:eastAsia="ja-JP"/>
        </w:rPr>
        <w:t>dedicated configured DL</w:t>
      </w:r>
      <w:r w:rsidRPr="00D001BD">
        <w:rPr>
          <w:rFonts w:ascii="Arial" w:hAnsi="Arial" w:cs="Arial"/>
          <w:sz w:val="20"/>
          <w:szCs w:val="20"/>
          <w:lang w:val="en-US" w:eastAsia="ja-JP"/>
        </w:rPr>
        <w:t xml:space="preserve"> and </w:t>
      </w:r>
      <w:r w:rsidRPr="004E3F53">
        <w:rPr>
          <w:rFonts w:ascii="Arial" w:hAnsi="Arial" w:cs="Arial"/>
          <w:b/>
          <w:bCs/>
          <w:sz w:val="20"/>
          <w:szCs w:val="20"/>
          <w:lang w:val="en-US" w:eastAsia="ja-JP"/>
        </w:rPr>
        <w:t>cell-specific configured UL</w:t>
      </w:r>
    </w:p>
    <w:p w14:paraId="7EC564AB" w14:textId="2A4E42FC" w:rsidR="00D001BD" w:rsidRDefault="00D001BD" w:rsidP="00B86402">
      <w:pPr>
        <w:pStyle w:val="ListParagraph"/>
        <w:numPr>
          <w:ilvl w:val="1"/>
          <w:numId w:val="18"/>
        </w:numPr>
        <w:jc w:val="both"/>
        <w:rPr>
          <w:rFonts w:ascii="Arial" w:hAnsi="Arial" w:cs="Arial"/>
          <w:sz w:val="20"/>
          <w:szCs w:val="20"/>
          <w:lang w:val="en-US" w:eastAsia="ja-JP"/>
        </w:rPr>
      </w:pPr>
      <w:r w:rsidRPr="00D001BD">
        <w:rPr>
          <w:rFonts w:ascii="Arial" w:hAnsi="Arial" w:cs="Arial"/>
          <w:sz w:val="20"/>
          <w:szCs w:val="20"/>
          <w:lang w:val="en-US" w:eastAsia="ja-JP"/>
        </w:rPr>
        <w:t>Note that it was already allowed to have overlapping dedicated configured DL and cell-specific configured UL, e.g., PDCCH in USS, SPS PDSCH, CSI-RS or DL PRS vs. PRACH</w:t>
      </w:r>
      <w:r>
        <w:rPr>
          <w:rFonts w:ascii="Arial" w:hAnsi="Arial" w:cs="Arial"/>
          <w:sz w:val="20"/>
          <w:szCs w:val="20"/>
          <w:lang w:val="en-US" w:eastAsia="ja-JP"/>
        </w:rPr>
        <w:t>,</w:t>
      </w:r>
      <w:r w:rsidRPr="00D001BD">
        <w:rPr>
          <w:rFonts w:ascii="Arial" w:hAnsi="Arial" w:cs="Arial"/>
          <w:sz w:val="20"/>
          <w:szCs w:val="20"/>
          <w:lang w:val="en-US" w:eastAsia="ja-JP"/>
        </w:rPr>
        <w:t xml:space="preserve"> where the collision handling rule was defined. The non-overlapping case clearly has no issue. Therefore, it is not reasonable to restrict only the configuration of the </w:t>
      </w:r>
      <w:r w:rsidRPr="00D001BD">
        <w:rPr>
          <w:rFonts w:ascii="Arial" w:hAnsi="Arial" w:cs="Arial"/>
          <w:sz w:val="20"/>
          <w:szCs w:val="20"/>
          <w:lang w:eastAsia="ja-JP"/>
        </w:rPr>
        <w:t>“back-to-back” non-overlapping</w:t>
      </w:r>
      <w:r w:rsidRPr="00D001BD">
        <w:rPr>
          <w:rFonts w:ascii="Arial" w:hAnsi="Arial" w:cs="Arial"/>
          <w:sz w:val="20"/>
          <w:szCs w:val="20"/>
          <w:lang w:val="en-US" w:eastAsia="ja-JP"/>
        </w:rPr>
        <w:t xml:space="preserve"> for this case.</w:t>
      </w:r>
    </w:p>
    <w:p w14:paraId="176C7FB6" w14:textId="77777777" w:rsidR="00422684" w:rsidRPr="00D001BD" w:rsidRDefault="00422684" w:rsidP="00B86402">
      <w:pPr>
        <w:pStyle w:val="ListParagraph"/>
        <w:ind w:left="1440"/>
        <w:jc w:val="both"/>
        <w:rPr>
          <w:rFonts w:ascii="Arial" w:hAnsi="Arial" w:cs="Arial"/>
          <w:sz w:val="20"/>
          <w:szCs w:val="20"/>
          <w:lang w:val="en-US" w:eastAsia="ja-JP"/>
        </w:rPr>
      </w:pPr>
    </w:p>
    <w:p w14:paraId="16384F9B" w14:textId="5109127B" w:rsidR="00D001BD" w:rsidRPr="00422684" w:rsidRDefault="00422684" w:rsidP="00B86402">
      <w:pPr>
        <w:jc w:val="both"/>
        <w:rPr>
          <w:rFonts w:eastAsia="DengXian"/>
          <w:lang w:eastAsia="zh-CN"/>
        </w:rPr>
      </w:pPr>
      <w:r>
        <w:rPr>
          <w:rFonts w:eastAsia="DengXian"/>
          <w:lang w:eastAsia="zh-CN"/>
        </w:rPr>
        <w:t xml:space="preserve">The case of </w:t>
      </w:r>
      <w:r>
        <w:rPr>
          <w:lang w:val="en-GB" w:eastAsia="ja-JP"/>
        </w:rPr>
        <w:t xml:space="preserve">back-to-back </w:t>
      </w:r>
      <w:r w:rsidRPr="00472C06">
        <w:rPr>
          <w:lang w:eastAsia="ja-JP"/>
        </w:rPr>
        <w:t xml:space="preserve">non-overlapping UL/DL without sufficient gap </w:t>
      </w:r>
      <w:r>
        <w:rPr>
          <w:lang w:eastAsia="ja-JP"/>
        </w:rPr>
        <w:t xml:space="preserve">between </w:t>
      </w:r>
      <w:r w:rsidRPr="004E3F53">
        <w:rPr>
          <w:b/>
          <w:bCs/>
          <w:lang w:eastAsia="ja-JP"/>
        </w:rPr>
        <w:t>dedicated configured DL</w:t>
      </w:r>
      <w:r w:rsidRPr="00D001BD">
        <w:rPr>
          <w:lang w:eastAsia="ja-JP"/>
        </w:rPr>
        <w:t xml:space="preserve"> and </w:t>
      </w:r>
      <w:r w:rsidRPr="004E3F53">
        <w:rPr>
          <w:b/>
          <w:bCs/>
          <w:lang w:eastAsia="ja-JP"/>
        </w:rPr>
        <w:t>dedicated configured UL</w:t>
      </w:r>
      <w:r>
        <w:rPr>
          <w:rFonts w:eastAsia="DengXian"/>
          <w:lang w:eastAsia="zh-CN"/>
        </w:rPr>
        <w:t xml:space="preserve"> can be further discussed. In our view, i</w:t>
      </w:r>
      <w:r w:rsidR="00D001BD">
        <w:rPr>
          <w:rFonts w:eastAsia="DengXian"/>
          <w:lang w:eastAsia="zh-CN"/>
        </w:rPr>
        <w:t xml:space="preserve">t is also </w:t>
      </w:r>
      <w:r w:rsidR="00D001BD">
        <w:rPr>
          <w:lang w:eastAsia="ja-JP"/>
        </w:rPr>
        <w:t xml:space="preserve">reasonable to </w:t>
      </w:r>
      <w:r>
        <w:rPr>
          <w:lang w:eastAsia="ja-JP"/>
        </w:rPr>
        <w:t>include it</w:t>
      </w:r>
      <w:r w:rsidR="00D001BD">
        <w:rPr>
          <w:lang w:eastAsia="ja-JP"/>
        </w:rPr>
        <w:t xml:space="preserve">. This case </w:t>
      </w:r>
      <w:r w:rsidR="00D001BD">
        <w:rPr>
          <w:rFonts w:eastAsia="DengXian"/>
          <w:lang w:eastAsia="zh-CN"/>
        </w:rPr>
        <w:t>can involve configurations of periodic DL/UL occasions (e.g., DL SPS or UL CG PUSCH) which</w:t>
      </w:r>
      <w:r w:rsidR="00D001BD" w:rsidRPr="00FD29A4">
        <w:rPr>
          <w:rFonts w:eastAsia="DengXian"/>
          <w:lang w:eastAsia="zh-CN"/>
        </w:rPr>
        <w:t xml:space="preserve"> may be difficult </w:t>
      </w:r>
      <w:r w:rsidR="004E3F53" w:rsidRPr="00FD29A4">
        <w:rPr>
          <w:rFonts w:eastAsia="DengXian"/>
          <w:lang w:eastAsia="zh-CN"/>
        </w:rPr>
        <w:t>in general</w:t>
      </w:r>
      <w:r w:rsidR="004E3F53">
        <w:rPr>
          <w:rFonts w:eastAsia="DengXian"/>
          <w:lang w:eastAsia="zh-CN"/>
        </w:rPr>
        <w:t xml:space="preserve"> </w:t>
      </w:r>
      <w:r w:rsidR="00D001BD">
        <w:rPr>
          <w:rFonts w:eastAsia="DengXian"/>
          <w:lang w:eastAsia="zh-CN"/>
        </w:rPr>
        <w:t>for the network</w:t>
      </w:r>
      <w:r w:rsidR="00D001BD" w:rsidRPr="00FD29A4">
        <w:rPr>
          <w:rFonts w:eastAsia="DengXian"/>
          <w:lang w:eastAsia="zh-CN"/>
        </w:rPr>
        <w:t xml:space="preserve"> to avoid </w:t>
      </w:r>
      <w:r w:rsidR="00D001BD">
        <w:rPr>
          <w:rFonts w:eastAsia="DengXian"/>
          <w:lang w:eastAsia="zh-CN"/>
        </w:rPr>
        <w:t>such</w:t>
      </w:r>
      <w:r w:rsidR="00D001BD" w:rsidRPr="00FD29A4">
        <w:rPr>
          <w:rFonts w:eastAsia="DengXian"/>
          <w:lang w:eastAsia="zh-CN"/>
        </w:rPr>
        <w:t xml:space="preserve"> </w:t>
      </w:r>
      <w:r w:rsidR="00D001BD">
        <w:rPr>
          <w:rFonts w:eastAsia="DengXian"/>
          <w:lang w:eastAsia="zh-CN"/>
        </w:rPr>
        <w:t>scenario for all the occasions.</w:t>
      </w:r>
    </w:p>
    <w:p w14:paraId="308FCC45" w14:textId="627FA957" w:rsidR="00472C06" w:rsidRPr="00B86402" w:rsidRDefault="00D001BD" w:rsidP="00B86402">
      <w:pPr>
        <w:jc w:val="both"/>
        <w:rPr>
          <w:rFonts w:eastAsia="Malgun Gothic"/>
          <w:bCs/>
          <w:lang w:eastAsia="ko-KR"/>
        </w:rPr>
      </w:pPr>
      <w:r>
        <w:rPr>
          <w:lang w:eastAsia="ja-JP"/>
        </w:rPr>
        <w:t xml:space="preserve">Regarding whether </w:t>
      </w:r>
      <w:r w:rsidRPr="00D001BD">
        <w:rPr>
          <w:lang w:eastAsia="ja-JP"/>
        </w:rPr>
        <w:t>to specify a clear UE behavior, or leave it to UE implementation to ensure that the switching time is satisfied</w:t>
      </w:r>
      <w:r>
        <w:rPr>
          <w:lang w:eastAsia="ja-JP"/>
        </w:rPr>
        <w:t xml:space="preserve">, we prefer that </w:t>
      </w:r>
      <w:r w:rsidR="00472C06">
        <w:rPr>
          <w:lang w:eastAsia="ja-JP"/>
        </w:rPr>
        <w:t>a clear UE behavior is defined</w:t>
      </w:r>
      <w:r>
        <w:rPr>
          <w:lang w:eastAsia="ja-JP"/>
        </w:rPr>
        <w:t xml:space="preserve"> </w:t>
      </w:r>
      <w:r w:rsidR="00472C06">
        <w:t>to</w:t>
      </w:r>
      <w:r w:rsidR="00472C06">
        <w:rPr>
          <w:rFonts w:eastAsia="Malgun Gothic"/>
          <w:lang w:eastAsia="ko-KR"/>
        </w:rPr>
        <w:t xml:space="preserve"> ensure </w:t>
      </w:r>
      <w:r w:rsidR="00DE5E1A">
        <w:rPr>
          <w:rFonts w:eastAsia="Malgun Gothic"/>
          <w:bCs/>
          <w:lang w:eastAsia="ko-KR"/>
        </w:rPr>
        <w:t>sufficient</w:t>
      </w:r>
      <w:r w:rsidR="00472C06">
        <w:rPr>
          <w:rFonts w:eastAsia="Malgun Gothic"/>
          <w:lang w:eastAsia="ko-KR"/>
        </w:rPr>
        <w:t xml:space="preserve"> switching time.</w:t>
      </w:r>
      <w:r w:rsidR="008D6925">
        <w:rPr>
          <w:rFonts w:eastAsia="Malgun Gothic"/>
          <w:bCs/>
          <w:lang w:eastAsia="ko-KR"/>
        </w:rPr>
        <w:t xml:space="preserve"> Since it is now </w:t>
      </w:r>
      <w:r>
        <w:rPr>
          <w:rFonts w:eastAsia="Malgun Gothic"/>
          <w:bCs/>
          <w:lang w:eastAsia="ko-KR"/>
        </w:rPr>
        <w:t>agreed</w:t>
      </w:r>
      <w:r w:rsidR="008D6925">
        <w:rPr>
          <w:rFonts w:eastAsia="Malgun Gothic"/>
          <w:bCs/>
          <w:lang w:eastAsia="ko-KR"/>
        </w:rPr>
        <w:t xml:space="preserve"> that the required DL/UL switching time is </w:t>
      </w:r>
      <w:r w:rsidR="004E3F53">
        <w:rPr>
          <w:rFonts w:eastAsia="Malgun Gothic"/>
          <w:bCs/>
          <w:lang w:eastAsia="ko-KR"/>
        </w:rPr>
        <w:t>13 us (</w:t>
      </w:r>
      <w:r w:rsidR="008D6925">
        <w:rPr>
          <w:rFonts w:eastAsia="Malgun Gothic"/>
          <w:bCs/>
          <w:lang w:eastAsia="ko-KR"/>
        </w:rPr>
        <w:t>less than 1</w:t>
      </w:r>
      <w:r>
        <w:rPr>
          <w:rFonts w:eastAsia="Malgun Gothic"/>
          <w:bCs/>
          <w:lang w:eastAsia="ko-KR"/>
        </w:rPr>
        <w:t xml:space="preserve"> OFDM</w:t>
      </w:r>
      <w:r w:rsidR="008D6925">
        <w:rPr>
          <w:rFonts w:eastAsia="Malgun Gothic"/>
          <w:bCs/>
          <w:lang w:eastAsia="ko-KR"/>
        </w:rPr>
        <w:t xml:space="preserve"> symbol</w:t>
      </w:r>
      <w:r w:rsidR="004E3F53">
        <w:rPr>
          <w:rFonts w:eastAsia="Malgun Gothic"/>
          <w:bCs/>
          <w:lang w:eastAsia="ko-KR"/>
        </w:rPr>
        <w:t>)</w:t>
      </w:r>
      <w:r w:rsidR="008D6925">
        <w:rPr>
          <w:rFonts w:eastAsia="Malgun Gothic"/>
          <w:bCs/>
          <w:lang w:eastAsia="ko-KR"/>
        </w:rPr>
        <w:t xml:space="preserve">, we propose to adopt a simple rule where </w:t>
      </w:r>
      <w:r w:rsidR="008D6925" w:rsidRPr="008D6925">
        <w:rPr>
          <w:rFonts w:eastAsia="Malgun Gothic"/>
          <w:bCs/>
          <w:lang w:eastAsia="ko-KR"/>
        </w:rPr>
        <w:t>an earlier DL reception or UL transmission is prioritized by puncturing or skipping the first symbol of the later UL transmission or DL reception</w:t>
      </w:r>
      <w:r w:rsidR="008D6925">
        <w:rPr>
          <w:rFonts w:eastAsia="Malgun Gothic"/>
          <w:bCs/>
          <w:lang w:eastAsia="ko-KR"/>
        </w:rPr>
        <w:t>.</w:t>
      </w:r>
    </w:p>
    <w:p w14:paraId="752290B9" w14:textId="77777777" w:rsidR="00422684" w:rsidRDefault="009B532E" w:rsidP="00B86402">
      <w:pPr>
        <w:pStyle w:val="Proposal"/>
        <w:tabs>
          <w:tab w:val="clear" w:pos="1304"/>
        </w:tabs>
        <w:ind w:left="1701" w:hanging="1701"/>
      </w:pPr>
      <w:bookmarkStart w:id="18" w:name="_Toc87059911"/>
      <w:r w:rsidRPr="009B532E">
        <w:t xml:space="preserve">For Case 9, </w:t>
      </w:r>
      <w:r w:rsidR="00472C06">
        <w:t>confirm the</w:t>
      </w:r>
      <w:r w:rsidR="00350903">
        <w:t xml:space="preserve"> </w:t>
      </w:r>
      <w:r w:rsidR="00472C06">
        <w:t>working assumption from</w:t>
      </w:r>
      <w:r w:rsidR="00472C06" w:rsidRPr="00472C06">
        <w:t xml:space="preserve"> </w:t>
      </w:r>
      <w:r w:rsidR="00472C06">
        <w:t>RAN1#10</w:t>
      </w:r>
      <w:r w:rsidR="00D001BD">
        <w:t>6</w:t>
      </w:r>
      <w:r w:rsidR="00472C06">
        <w:t>bis-e that t</w:t>
      </w:r>
      <w:r w:rsidR="00472C06" w:rsidRPr="00472C06">
        <w:t xml:space="preserve">he case of the “back-to-back” non-overlapping UL/DL without sufficient gap </w:t>
      </w:r>
      <w:r w:rsidR="00D001BD" w:rsidRPr="00D001BD">
        <w:t>between RRC configured UL and DL may happen, i.e., are allowed for HD-FDD UEs</w:t>
      </w:r>
      <w:r w:rsidR="00422684">
        <w:t>.</w:t>
      </w:r>
      <w:bookmarkEnd w:id="18"/>
    </w:p>
    <w:p w14:paraId="6EF9AB06" w14:textId="7B22E695" w:rsidR="004156F7" w:rsidRDefault="00422684" w:rsidP="00B86402">
      <w:pPr>
        <w:pStyle w:val="Proposal"/>
        <w:numPr>
          <w:ilvl w:val="0"/>
          <w:numId w:val="43"/>
        </w:numPr>
      </w:pPr>
      <w:bookmarkStart w:id="19" w:name="_Toc87059912"/>
      <w:r w:rsidRPr="00422684">
        <w:t>RRC configured DL/UL includes</w:t>
      </w:r>
      <w:bookmarkEnd w:id="19"/>
      <w:r w:rsidRPr="00422684">
        <w:t xml:space="preserve"> </w:t>
      </w:r>
      <w:bookmarkStart w:id="20" w:name="_Toc84011723"/>
      <w:bookmarkStart w:id="21" w:name="_Toc84011855"/>
    </w:p>
    <w:p w14:paraId="6676CE63" w14:textId="77777777" w:rsidR="004156F7" w:rsidRDefault="004156F7" w:rsidP="00B86402">
      <w:pPr>
        <w:pStyle w:val="Proposal"/>
        <w:numPr>
          <w:ilvl w:val="1"/>
          <w:numId w:val="43"/>
        </w:numPr>
      </w:pPr>
      <w:bookmarkStart w:id="22" w:name="_Toc87059913"/>
      <w:r w:rsidRPr="004156F7">
        <w:t>cell-specific configured DL</w:t>
      </w:r>
      <w:r w:rsidRPr="00422684">
        <w:t xml:space="preserve"> </w:t>
      </w:r>
      <w:r w:rsidRPr="004156F7">
        <w:t>and cell-specific configured UL</w:t>
      </w:r>
      <w:bookmarkEnd w:id="22"/>
    </w:p>
    <w:p w14:paraId="76D886B3" w14:textId="77777777" w:rsidR="004156F7" w:rsidRDefault="004156F7" w:rsidP="00B86402">
      <w:pPr>
        <w:pStyle w:val="Proposal"/>
        <w:numPr>
          <w:ilvl w:val="1"/>
          <w:numId w:val="43"/>
        </w:numPr>
      </w:pPr>
      <w:bookmarkStart w:id="23" w:name="_Toc87059914"/>
      <w:r w:rsidRPr="004156F7">
        <w:t>cell-specific configured DL</w:t>
      </w:r>
      <w:r w:rsidRPr="00422684">
        <w:t xml:space="preserve"> </w:t>
      </w:r>
      <w:r w:rsidRPr="004156F7">
        <w:t>and dedicated configured UL</w:t>
      </w:r>
      <w:bookmarkEnd w:id="23"/>
    </w:p>
    <w:p w14:paraId="6BB47FF4" w14:textId="77777777" w:rsidR="004156F7" w:rsidRDefault="004156F7" w:rsidP="00B86402">
      <w:pPr>
        <w:pStyle w:val="Proposal"/>
        <w:numPr>
          <w:ilvl w:val="1"/>
          <w:numId w:val="43"/>
        </w:numPr>
      </w:pPr>
      <w:bookmarkStart w:id="24" w:name="_Toc87059915"/>
      <w:r w:rsidRPr="004156F7">
        <w:t>dedicated configured DL</w:t>
      </w:r>
      <w:r w:rsidRPr="00422684">
        <w:t xml:space="preserve"> </w:t>
      </w:r>
      <w:r w:rsidRPr="004156F7">
        <w:t>and cell-specific configured UL</w:t>
      </w:r>
      <w:bookmarkEnd w:id="24"/>
    </w:p>
    <w:p w14:paraId="04F4E76E" w14:textId="105B328C" w:rsidR="004156F7" w:rsidRDefault="004156F7" w:rsidP="00B86402">
      <w:pPr>
        <w:pStyle w:val="Proposal"/>
        <w:numPr>
          <w:ilvl w:val="1"/>
          <w:numId w:val="43"/>
        </w:numPr>
      </w:pPr>
      <w:bookmarkStart w:id="25" w:name="_Toc87059916"/>
      <w:r w:rsidRPr="004156F7">
        <w:t>dedicated configured DL</w:t>
      </w:r>
      <w:r w:rsidRPr="00422684">
        <w:t xml:space="preserve"> </w:t>
      </w:r>
      <w:r w:rsidRPr="004156F7">
        <w:t>and cell-specific configured UL</w:t>
      </w:r>
      <w:bookmarkStart w:id="26" w:name="_Toc83898950"/>
      <w:bookmarkStart w:id="27" w:name="_Toc83977240"/>
      <w:bookmarkEnd w:id="26"/>
      <w:bookmarkEnd w:id="27"/>
      <w:bookmarkEnd w:id="25"/>
    </w:p>
    <w:p w14:paraId="7767FA02" w14:textId="5759E697" w:rsidR="00D6088B" w:rsidRPr="009B532E" w:rsidRDefault="00773553" w:rsidP="00B86402">
      <w:pPr>
        <w:pStyle w:val="Proposal"/>
        <w:numPr>
          <w:ilvl w:val="0"/>
          <w:numId w:val="43"/>
        </w:numPr>
      </w:pPr>
      <w:bookmarkStart w:id="28" w:name="_Toc87059917"/>
      <w:r w:rsidRPr="004156F7">
        <w:rPr>
          <w:rFonts w:cs="Arial"/>
          <w:szCs w:val="20"/>
        </w:rPr>
        <w:t>UE behavior</w:t>
      </w:r>
      <w:r w:rsidR="00956449" w:rsidRPr="004156F7">
        <w:rPr>
          <w:rFonts w:cs="Arial"/>
          <w:szCs w:val="20"/>
        </w:rPr>
        <w:t xml:space="preserve"> to ensure </w:t>
      </w:r>
      <w:r w:rsidR="008D6925" w:rsidRPr="004156F7">
        <w:rPr>
          <w:rFonts w:cs="Arial"/>
          <w:szCs w:val="20"/>
        </w:rPr>
        <w:t xml:space="preserve">sufficient </w:t>
      </w:r>
      <w:r w:rsidR="00C85FE7" w:rsidRPr="004156F7">
        <w:rPr>
          <w:rFonts w:cs="Arial"/>
          <w:szCs w:val="20"/>
        </w:rPr>
        <w:t>switching</w:t>
      </w:r>
      <w:r w:rsidR="00956449" w:rsidRPr="004156F7">
        <w:rPr>
          <w:rFonts w:cs="Arial"/>
          <w:szCs w:val="20"/>
        </w:rPr>
        <w:t xml:space="preserve"> time</w:t>
      </w:r>
      <w:r w:rsidR="008D6925" w:rsidRPr="004156F7">
        <w:rPr>
          <w:rFonts w:cs="Arial"/>
          <w:szCs w:val="20"/>
        </w:rPr>
        <w:t xml:space="preserve"> is </w:t>
      </w:r>
      <w:r w:rsidR="00422684" w:rsidRPr="004156F7">
        <w:rPr>
          <w:rFonts w:cs="Arial"/>
          <w:szCs w:val="20"/>
        </w:rPr>
        <w:t xml:space="preserve">defined </w:t>
      </w:r>
      <w:r w:rsidR="008D6925" w:rsidRPr="004156F7">
        <w:rPr>
          <w:rFonts w:cs="Arial"/>
          <w:szCs w:val="20"/>
        </w:rPr>
        <w:t>based on</w:t>
      </w:r>
      <w:r w:rsidR="008D6925" w:rsidRPr="004156F7">
        <w:rPr>
          <w:rFonts w:cs="Arial"/>
        </w:rPr>
        <w:t xml:space="preserve"> prioritizing an earlier</w:t>
      </w:r>
      <w:r w:rsidR="008D6925" w:rsidRPr="00017635">
        <w:t xml:space="preserve"> DL reception or UL transmission by puncturing or skipping </w:t>
      </w:r>
      <w:r w:rsidR="008D6925" w:rsidRPr="00DD36C0">
        <w:t xml:space="preserve">the </w:t>
      </w:r>
      <w:r w:rsidR="008D6925" w:rsidRPr="00017635">
        <w:t>first symbol of the later UL transmission or DL reception</w:t>
      </w:r>
      <w:r w:rsidR="008D6925" w:rsidRPr="00DD36C0">
        <w:t>.</w:t>
      </w:r>
      <w:bookmarkEnd w:id="20"/>
      <w:bookmarkEnd w:id="21"/>
      <w:bookmarkEnd w:id="28"/>
    </w:p>
    <w:p w14:paraId="37EB5693" w14:textId="71A45792" w:rsidR="00C01F33" w:rsidRPr="00AA1454" w:rsidRDefault="00EE73B8" w:rsidP="00B86402">
      <w:pPr>
        <w:pStyle w:val="Heading1"/>
        <w:jc w:val="both"/>
        <w:rPr>
          <w:lang w:val="en-US"/>
        </w:rPr>
      </w:pPr>
      <w:r>
        <w:rPr>
          <w:lang w:val="en-US"/>
        </w:rPr>
        <w:lastRenderedPageBreak/>
        <w:t>3</w:t>
      </w:r>
      <w:r w:rsidR="005B7323" w:rsidRPr="00AA1454">
        <w:rPr>
          <w:lang w:val="en-US"/>
        </w:rPr>
        <w:tab/>
      </w:r>
      <w:r w:rsidR="00C01F33" w:rsidRPr="00AA1454">
        <w:rPr>
          <w:lang w:val="en-US"/>
        </w:rPr>
        <w:t>Conclusion</w:t>
      </w:r>
    </w:p>
    <w:p w14:paraId="5A650F21" w14:textId="77777777" w:rsidR="008E065E" w:rsidRPr="00AA1454" w:rsidRDefault="008E065E" w:rsidP="00B86402">
      <w:pPr>
        <w:pStyle w:val="BodyText"/>
        <w:rPr>
          <w:b/>
          <w:bCs/>
        </w:rPr>
      </w:pPr>
      <w:r w:rsidRPr="00AA1454">
        <w:t xml:space="preserve">In </w:t>
      </w:r>
      <w:r w:rsidR="007729A2" w:rsidRPr="00AA1454">
        <w:t xml:space="preserve">the previous </w:t>
      </w:r>
      <w:r w:rsidRPr="00AA1454">
        <w:t>section</w:t>
      </w:r>
      <w:r w:rsidR="007729A2" w:rsidRPr="00AA1454">
        <w:t>s</w:t>
      </w:r>
      <w:r w:rsidRPr="00AA1454">
        <w:t xml:space="preserve"> we made the following observations:</w:t>
      </w:r>
      <w:r w:rsidR="00C93814" w:rsidRPr="00AA1454">
        <w:rPr>
          <w:b/>
          <w:bCs/>
        </w:rPr>
        <w:t xml:space="preserve"> </w:t>
      </w:r>
    </w:p>
    <w:p w14:paraId="13FC227E" w14:textId="757CF5A7" w:rsidR="00226AFB" w:rsidRDefault="006F6582">
      <w:pPr>
        <w:pStyle w:val="TableofFigures"/>
        <w:tabs>
          <w:tab w:val="right" w:leader="dot" w:pos="9629"/>
        </w:tabs>
        <w:rPr>
          <w:rFonts w:asciiTheme="minorHAnsi" w:eastAsiaTheme="minorEastAsia" w:hAnsiTheme="minorHAnsi"/>
          <w:b w:val="0"/>
          <w:noProof/>
          <w:sz w:val="22"/>
          <w:lang w:val="sv-SE" w:eastAsia="sv-SE"/>
        </w:rPr>
      </w:pPr>
      <w:r w:rsidRPr="00B86402">
        <w:rPr>
          <w:rFonts w:cs="Arial"/>
          <w:b w:val="0"/>
          <w:bCs/>
          <w:szCs w:val="20"/>
        </w:rPr>
        <w:fldChar w:fldCharType="begin"/>
      </w:r>
      <w:r w:rsidRPr="00B86402">
        <w:rPr>
          <w:rFonts w:cs="Arial"/>
          <w:b w:val="0"/>
          <w:bCs/>
          <w:szCs w:val="20"/>
        </w:rPr>
        <w:instrText xml:space="preserve"> TOC \f O \n \h \z \t "Observation" \c </w:instrText>
      </w:r>
      <w:r w:rsidRPr="00B86402">
        <w:rPr>
          <w:rFonts w:cs="Arial"/>
          <w:b w:val="0"/>
          <w:bCs/>
          <w:szCs w:val="20"/>
        </w:rPr>
        <w:fldChar w:fldCharType="separate"/>
      </w:r>
      <w:hyperlink w:anchor="_Toc87059905" w:history="1">
        <w:r w:rsidR="00226AFB" w:rsidRPr="00D46658">
          <w:rPr>
            <w:rStyle w:val="Hyperlink"/>
            <w:noProof/>
          </w:rPr>
          <w:t>Observation 1</w:t>
        </w:r>
        <w:r w:rsidR="00226AFB">
          <w:rPr>
            <w:rFonts w:asciiTheme="minorHAnsi" w:eastAsiaTheme="minorEastAsia" w:hAnsiTheme="minorHAnsi"/>
            <w:b w:val="0"/>
            <w:noProof/>
            <w:sz w:val="22"/>
            <w:lang w:val="sv-SE" w:eastAsia="sv-SE"/>
          </w:rPr>
          <w:tab/>
        </w:r>
        <w:r w:rsidR="00226AFB" w:rsidRPr="00D46658">
          <w:rPr>
            <w:rStyle w:val="Hyperlink"/>
            <w:noProof/>
          </w:rPr>
          <w:t>For Case 5, if Option 1 is supported, PRACH triggered by PDCCH order is prioritized for the case of collision between PRACH triggered by PDCCH order and SSB.</w:t>
        </w:r>
      </w:hyperlink>
    </w:p>
    <w:p w14:paraId="4AC3FA43" w14:textId="68ABDEA6" w:rsidR="00226AFB" w:rsidRDefault="00226AFB">
      <w:pPr>
        <w:pStyle w:val="TableofFigures"/>
        <w:tabs>
          <w:tab w:val="right" w:leader="dot" w:pos="9629"/>
        </w:tabs>
        <w:rPr>
          <w:rFonts w:asciiTheme="minorHAnsi" w:eastAsiaTheme="minorEastAsia" w:hAnsiTheme="minorHAnsi"/>
          <w:b w:val="0"/>
          <w:noProof/>
          <w:sz w:val="22"/>
          <w:lang w:val="sv-SE" w:eastAsia="sv-SE"/>
        </w:rPr>
      </w:pPr>
      <w:hyperlink w:anchor="_Toc87059906" w:history="1">
        <w:r w:rsidRPr="00D46658">
          <w:rPr>
            <w:rStyle w:val="Hyperlink"/>
            <w:noProof/>
          </w:rPr>
          <w:t>Observation 2</w:t>
        </w:r>
        <w:r>
          <w:rPr>
            <w:rFonts w:asciiTheme="minorHAnsi" w:eastAsiaTheme="minorEastAsia" w:hAnsiTheme="minorHAnsi"/>
            <w:b w:val="0"/>
            <w:noProof/>
            <w:sz w:val="22"/>
            <w:lang w:val="sv-SE" w:eastAsia="sv-SE"/>
          </w:rPr>
          <w:tab/>
        </w:r>
        <w:r w:rsidRPr="00D46658">
          <w:rPr>
            <w:rStyle w:val="Hyperlink"/>
            <w:noProof/>
          </w:rPr>
          <w:t>For CBRA case, the network is not aware of which UE transmits MsgA until it decodes the MsgA. When transmitting a UE-specific DL transmission to a UE, the NW may need to take into account all valid PUSCH occasions of MsgA for possible collision.</w:t>
        </w:r>
      </w:hyperlink>
    </w:p>
    <w:p w14:paraId="7D91EC5D" w14:textId="5B64C8E9" w:rsidR="006E1C82" w:rsidRPr="00B86402" w:rsidRDefault="006F6582" w:rsidP="00B86402">
      <w:pPr>
        <w:pStyle w:val="BodyText"/>
        <w:rPr>
          <w:rFonts w:cs="Arial"/>
          <w:b/>
          <w:bCs/>
          <w:szCs w:val="20"/>
        </w:rPr>
      </w:pPr>
      <w:r w:rsidRPr="00B86402">
        <w:rPr>
          <w:rFonts w:cs="Arial"/>
          <w:b/>
          <w:bCs/>
          <w:szCs w:val="20"/>
        </w:rPr>
        <w:fldChar w:fldCharType="end"/>
      </w:r>
    </w:p>
    <w:p w14:paraId="6225A1B8" w14:textId="77777777" w:rsidR="006E1C82" w:rsidRPr="00B86402" w:rsidRDefault="008E065E" w:rsidP="00B86402">
      <w:pPr>
        <w:pStyle w:val="BodyText"/>
        <w:rPr>
          <w:rFonts w:cs="Arial"/>
          <w:szCs w:val="20"/>
        </w:rPr>
      </w:pPr>
      <w:r w:rsidRPr="00B86402">
        <w:rPr>
          <w:rFonts w:cs="Arial"/>
          <w:szCs w:val="20"/>
        </w:rPr>
        <w:t xml:space="preserve">Based on the discussion in </w:t>
      </w:r>
      <w:r w:rsidR="007729A2" w:rsidRPr="00B86402">
        <w:rPr>
          <w:rFonts w:cs="Arial"/>
          <w:szCs w:val="20"/>
        </w:rPr>
        <w:t xml:space="preserve">the previous </w:t>
      </w:r>
      <w:r w:rsidRPr="00B86402">
        <w:rPr>
          <w:rFonts w:cs="Arial"/>
          <w:szCs w:val="20"/>
        </w:rPr>
        <w:t>section</w:t>
      </w:r>
      <w:r w:rsidR="007729A2" w:rsidRPr="00B86402">
        <w:rPr>
          <w:rFonts w:cs="Arial"/>
          <w:szCs w:val="20"/>
        </w:rPr>
        <w:t>s</w:t>
      </w:r>
      <w:r w:rsidRPr="00B86402">
        <w:rPr>
          <w:rFonts w:cs="Arial"/>
          <w:szCs w:val="20"/>
        </w:rPr>
        <w:t xml:space="preserve"> we propose the following:</w:t>
      </w:r>
    </w:p>
    <w:p w14:paraId="11B7EBDE" w14:textId="48D25D6E" w:rsidR="00226AFB" w:rsidRDefault="006E1C82">
      <w:pPr>
        <w:pStyle w:val="TableofFigures"/>
        <w:tabs>
          <w:tab w:val="right" w:leader="dot" w:pos="9629"/>
        </w:tabs>
        <w:rPr>
          <w:rFonts w:asciiTheme="minorHAnsi" w:eastAsiaTheme="minorEastAsia" w:hAnsiTheme="minorHAnsi"/>
          <w:b w:val="0"/>
          <w:noProof/>
          <w:sz w:val="22"/>
          <w:lang w:val="sv-SE" w:eastAsia="sv-SE"/>
        </w:rPr>
      </w:pPr>
      <w:r w:rsidRPr="00B86402">
        <w:rPr>
          <w:rFonts w:cs="Arial"/>
          <w:b w:val="0"/>
          <w:bCs/>
          <w:szCs w:val="20"/>
        </w:rPr>
        <w:fldChar w:fldCharType="begin"/>
      </w:r>
      <w:r w:rsidRPr="00B86402">
        <w:rPr>
          <w:rFonts w:cs="Arial"/>
          <w:b w:val="0"/>
          <w:bCs/>
          <w:szCs w:val="20"/>
        </w:rPr>
        <w:instrText xml:space="preserve"> TOC \n \h \z \t "Proposal" \c </w:instrText>
      </w:r>
      <w:r w:rsidRPr="00B86402">
        <w:rPr>
          <w:rFonts w:cs="Arial"/>
          <w:b w:val="0"/>
          <w:bCs/>
          <w:szCs w:val="20"/>
        </w:rPr>
        <w:fldChar w:fldCharType="separate"/>
      </w:r>
      <w:hyperlink w:anchor="_Toc87059907" w:history="1">
        <w:r w:rsidR="00226AFB" w:rsidRPr="0052220F">
          <w:rPr>
            <w:rStyle w:val="Hyperlink"/>
            <w:noProof/>
          </w:rPr>
          <w:t>Proposal 1</w:t>
        </w:r>
        <w:r w:rsidR="00226AFB">
          <w:rPr>
            <w:rFonts w:asciiTheme="minorHAnsi" w:eastAsiaTheme="minorEastAsia" w:hAnsiTheme="minorHAnsi"/>
            <w:b w:val="0"/>
            <w:noProof/>
            <w:sz w:val="22"/>
            <w:lang w:val="sv-SE" w:eastAsia="sv-SE"/>
          </w:rPr>
          <w:tab/>
        </w:r>
        <w:r w:rsidR="00226AFB" w:rsidRPr="0052220F">
          <w:rPr>
            <w:rStyle w:val="Hyperlink"/>
            <w:noProof/>
          </w:rPr>
          <w:t xml:space="preserve">For Case 5, support Option 1 for </w:t>
        </w:r>
        <w:r w:rsidR="00226AFB" w:rsidRPr="0052220F">
          <w:rPr>
            <w:rStyle w:val="Hyperlink"/>
            <w:noProof/>
            <w:lang w:val="en-GB" w:eastAsia="ja-JP"/>
          </w:rPr>
          <w:t xml:space="preserve">the case of </w:t>
        </w:r>
        <w:r w:rsidR="00226AFB" w:rsidRPr="0052220F">
          <w:rPr>
            <w:rStyle w:val="Hyperlink"/>
            <w:rFonts w:cs="Arial"/>
            <w:noProof/>
            <w:lang w:eastAsia="ja-JP"/>
          </w:rPr>
          <w:t xml:space="preserve">SSB overlapping with </w:t>
        </w:r>
        <w:r w:rsidR="00226AFB" w:rsidRPr="0052220F">
          <w:rPr>
            <w:rStyle w:val="Hyperlink"/>
            <w:rFonts w:cs="Arial"/>
            <w:noProof/>
          </w:rPr>
          <w:t>dynamically scheduled UL transmission</w:t>
        </w:r>
        <w:r w:rsidR="00226AFB" w:rsidRPr="0052220F">
          <w:rPr>
            <w:rStyle w:val="Hyperlink"/>
            <w:noProof/>
          </w:rPr>
          <w:t>.</w:t>
        </w:r>
      </w:hyperlink>
    </w:p>
    <w:p w14:paraId="57E04E48" w14:textId="2D009EC3" w:rsidR="00226AFB" w:rsidRDefault="00226AFB" w:rsidP="00226AFB">
      <w:pPr>
        <w:pStyle w:val="TableofFigures"/>
        <w:tabs>
          <w:tab w:val="right" w:leader="dot" w:pos="9629"/>
        </w:tabs>
        <w:ind w:left="2268" w:hanging="284"/>
        <w:rPr>
          <w:rFonts w:asciiTheme="minorHAnsi" w:eastAsiaTheme="minorEastAsia" w:hAnsiTheme="minorHAnsi"/>
          <w:b w:val="0"/>
          <w:noProof/>
          <w:sz w:val="22"/>
          <w:lang w:val="sv-SE" w:eastAsia="sv-SE"/>
        </w:rPr>
      </w:pPr>
      <w:hyperlink w:anchor="_Toc87059908" w:history="1">
        <w:r w:rsidRPr="0052220F">
          <w:rPr>
            <w:rStyle w:val="Hyperlink"/>
            <w:rFonts w:ascii="Symbol" w:hAnsi="Symbol"/>
            <w:noProof/>
          </w:rPr>
          <w:t></w:t>
        </w:r>
        <w:r>
          <w:rPr>
            <w:rFonts w:asciiTheme="minorHAnsi" w:eastAsiaTheme="minorEastAsia" w:hAnsiTheme="minorHAnsi"/>
            <w:b w:val="0"/>
            <w:noProof/>
            <w:sz w:val="22"/>
            <w:lang w:val="sv-SE" w:eastAsia="sv-SE"/>
          </w:rPr>
          <w:tab/>
        </w:r>
        <w:r w:rsidRPr="0052220F">
          <w:rPr>
            <w:rStyle w:val="Hyperlink"/>
            <w:noProof/>
          </w:rPr>
          <w:t xml:space="preserve">Note: With this option, gNB can still </w:t>
        </w:r>
        <w:r w:rsidRPr="0052220F">
          <w:rPr>
            <w:rStyle w:val="Hyperlink"/>
            <w:noProof/>
            <w:lang w:val="en-GB" w:eastAsia="ja-JP"/>
          </w:rPr>
          <w:t>avoid scheduling UL overlapping with SSB.</w:t>
        </w:r>
      </w:hyperlink>
    </w:p>
    <w:p w14:paraId="5328078E" w14:textId="5F3896B1" w:rsidR="00226AFB" w:rsidRDefault="00226AFB">
      <w:pPr>
        <w:pStyle w:val="TableofFigures"/>
        <w:tabs>
          <w:tab w:val="right" w:leader="dot" w:pos="9629"/>
        </w:tabs>
        <w:rPr>
          <w:rFonts w:asciiTheme="minorHAnsi" w:eastAsiaTheme="minorEastAsia" w:hAnsiTheme="minorHAnsi"/>
          <w:b w:val="0"/>
          <w:noProof/>
          <w:sz w:val="22"/>
          <w:lang w:val="sv-SE" w:eastAsia="sv-SE"/>
        </w:rPr>
      </w:pPr>
      <w:hyperlink w:anchor="_Toc87059909" w:history="1">
        <w:r w:rsidRPr="0052220F">
          <w:rPr>
            <w:rStyle w:val="Hyperlink"/>
            <w:noProof/>
            <w:lang w:eastAsia="ja-JP"/>
          </w:rPr>
          <w:t>Proposal 2</w:t>
        </w:r>
        <w:r>
          <w:rPr>
            <w:rFonts w:asciiTheme="minorHAnsi" w:eastAsiaTheme="minorEastAsia" w:hAnsiTheme="minorHAnsi"/>
            <w:b w:val="0"/>
            <w:noProof/>
            <w:sz w:val="22"/>
            <w:lang w:val="sv-SE" w:eastAsia="sv-SE"/>
          </w:rPr>
          <w:tab/>
        </w:r>
        <w:r w:rsidRPr="0052220F">
          <w:rPr>
            <w:rStyle w:val="Hyperlink"/>
            <w:noProof/>
            <w:lang w:eastAsia="ja-JP"/>
          </w:rPr>
          <w:t>For Case 8, the set of symbols overlapping with DL reception does not include N</w:t>
        </w:r>
        <w:r w:rsidRPr="0052220F">
          <w:rPr>
            <w:rStyle w:val="Hyperlink"/>
            <w:noProof/>
            <w:vertAlign w:val="subscript"/>
            <w:lang w:eastAsia="ja-JP"/>
          </w:rPr>
          <w:t>gap</w:t>
        </w:r>
        <w:r w:rsidRPr="0052220F">
          <w:rPr>
            <w:rStyle w:val="Hyperlink"/>
            <w:noProof/>
            <w:lang w:eastAsia="ja-JP"/>
          </w:rPr>
          <w:t xml:space="preserve"> symbols before the valid RO. For the collision with switching time, i.e., </w:t>
        </w:r>
        <w:r w:rsidRPr="0052220F">
          <w:rPr>
            <w:rStyle w:val="Hyperlink"/>
            <w:noProof/>
          </w:rPr>
          <w:t>PRACH immediately follows DL reception without sufficient time gap, it can be covered in Case 9 (non-overlapping UL/DL without sufficient time gap) where the UE behavior to ensure sufficient switching time is applied.</w:t>
        </w:r>
      </w:hyperlink>
    </w:p>
    <w:p w14:paraId="41B6C5E7" w14:textId="44D47C5D" w:rsidR="00226AFB" w:rsidRDefault="00226AFB">
      <w:pPr>
        <w:pStyle w:val="TableofFigures"/>
        <w:tabs>
          <w:tab w:val="right" w:leader="dot" w:pos="9629"/>
        </w:tabs>
        <w:rPr>
          <w:rFonts w:asciiTheme="minorHAnsi" w:eastAsiaTheme="minorEastAsia" w:hAnsiTheme="minorHAnsi"/>
          <w:b w:val="0"/>
          <w:noProof/>
          <w:sz w:val="22"/>
          <w:lang w:val="sv-SE" w:eastAsia="sv-SE"/>
        </w:rPr>
      </w:pPr>
      <w:hyperlink w:anchor="_Toc87059910" w:history="1">
        <w:r w:rsidRPr="0052220F">
          <w:rPr>
            <w:rStyle w:val="Hyperlink"/>
            <w:noProof/>
          </w:rPr>
          <w:t>Proposal 3</w:t>
        </w:r>
        <w:r>
          <w:rPr>
            <w:rFonts w:asciiTheme="minorHAnsi" w:eastAsiaTheme="minorEastAsia" w:hAnsiTheme="minorHAnsi"/>
            <w:b w:val="0"/>
            <w:noProof/>
            <w:sz w:val="22"/>
            <w:lang w:val="sv-SE" w:eastAsia="sv-SE"/>
          </w:rPr>
          <w:tab/>
        </w:r>
        <w:r w:rsidRPr="0052220F">
          <w:rPr>
            <w:rStyle w:val="Hyperlink"/>
            <w:noProof/>
            <w:lang w:val="en-GB" w:eastAsia="ja-JP"/>
          </w:rPr>
          <w:t xml:space="preserve">For collision handling, </w:t>
        </w:r>
        <w:r w:rsidRPr="0052220F">
          <w:rPr>
            <w:rStyle w:val="Hyperlink"/>
            <w:noProof/>
          </w:rPr>
          <w:t>PUSCH occasion of MsgA in the 2-step RACH can be treated in the same way as either configured PUSCH or valid RO</w:t>
        </w:r>
        <w:r w:rsidRPr="0052220F">
          <w:rPr>
            <w:rStyle w:val="Hyperlink"/>
            <w:noProof/>
            <w:lang w:eastAsia="ja-JP"/>
          </w:rPr>
          <w:t>.</w:t>
        </w:r>
      </w:hyperlink>
    </w:p>
    <w:p w14:paraId="1BD2F74D" w14:textId="5A2BA2E9" w:rsidR="00226AFB" w:rsidRDefault="00226AFB">
      <w:pPr>
        <w:pStyle w:val="TableofFigures"/>
        <w:tabs>
          <w:tab w:val="right" w:leader="dot" w:pos="9629"/>
        </w:tabs>
        <w:rPr>
          <w:rFonts w:asciiTheme="minorHAnsi" w:eastAsiaTheme="minorEastAsia" w:hAnsiTheme="minorHAnsi"/>
          <w:b w:val="0"/>
          <w:noProof/>
          <w:sz w:val="22"/>
          <w:lang w:val="sv-SE" w:eastAsia="sv-SE"/>
        </w:rPr>
      </w:pPr>
      <w:hyperlink w:anchor="_Toc87059911" w:history="1">
        <w:r w:rsidRPr="0052220F">
          <w:rPr>
            <w:rStyle w:val="Hyperlink"/>
            <w:noProof/>
          </w:rPr>
          <w:t>Proposal 4</w:t>
        </w:r>
        <w:r>
          <w:rPr>
            <w:rFonts w:asciiTheme="minorHAnsi" w:eastAsiaTheme="minorEastAsia" w:hAnsiTheme="minorHAnsi"/>
            <w:b w:val="0"/>
            <w:noProof/>
            <w:sz w:val="22"/>
            <w:lang w:val="sv-SE" w:eastAsia="sv-SE"/>
          </w:rPr>
          <w:tab/>
        </w:r>
        <w:r w:rsidRPr="0052220F">
          <w:rPr>
            <w:rStyle w:val="Hyperlink"/>
            <w:noProof/>
          </w:rPr>
          <w:t>For Case 9, confirm the working assumption from RAN1#106bis-e that the case of the “back-to-back” non-overlapping UL/DL without sufficient gap between RRC configured UL and DL may happen, i.e., are allowed for HD-FDD UEs.</w:t>
        </w:r>
      </w:hyperlink>
    </w:p>
    <w:p w14:paraId="07660A49" w14:textId="757BD50D" w:rsidR="00226AFB" w:rsidRDefault="00226AFB" w:rsidP="00226AFB">
      <w:pPr>
        <w:pStyle w:val="TableofFigures"/>
        <w:tabs>
          <w:tab w:val="right" w:leader="dot" w:pos="9629"/>
        </w:tabs>
        <w:ind w:left="2268" w:hanging="283"/>
        <w:rPr>
          <w:rFonts w:asciiTheme="minorHAnsi" w:eastAsiaTheme="minorEastAsia" w:hAnsiTheme="minorHAnsi"/>
          <w:b w:val="0"/>
          <w:noProof/>
          <w:sz w:val="22"/>
          <w:lang w:val="sv-SE" w:eastAsia="sv-SE"/>
        </w:rPr>
      </w:pPr>
      <w:hyperlink w:anchor="_Toc87059912" w:history="1">
        <w:r w:rsidRPr="0052220F">
          <w:rPr>
            <w:rStyle w:val="Hyperlink"/>
            <w:rFonts w:ascii="Symbol" w:hAnsi="Symbol"/>
            <w:noProof/>
          </w:rPr>
          <w:t></w:t>
        </w:r>
        <w:r>
          <w:rPr>
            <w:rFonts w:asciiTheme="minorHAnsi" w:eastAsiaTheme="minorEastAsia" w:hAnsiTheme="minorHAnsi"/>
            <w:b w:val="0"/>
            <w:noProof/>
            <w:sz w:val="22"/>
            <w:lang w:val="sv-SE" w:eastAsia="sv-SE"/>
          </w:rPr>
          <w:tab/>
        </w:r>
        <w:r w:rsidRPr="0052220F">
          <w:rPr>
            <w:rStyle w:val="Hyperlink"/>
            <w:noProof/>
          </w:rPr>
          <w:t>RRC configured DL/UL includes</w:t>
        </w:r>
      </w:hyperlink>
    </w:p>
    <w:p w14:paraId="70A546AB" w14:textId="392B8921" w:rsidR="00226AFB" w:rsidRDefault="00226AFB" w:rsidP="00226AFB">
      <w:pPr>
        <w:pStyle w:val="TableofFigures"/>
        <w:tabs>
          <w:tab w:val="right" w:leader="dot" w:pos="9629"/>
        </w:tabs>
        <w:ind w:left="2694" w:hanging="283"/>
        <w:rPr>
          <w:rFonts w:asciiTheme="minorHAnsi" w:eastAsiaTheme="minorEastAsia" w:hAnsiTheme="minorHAnsi"/>
          <w:b w:val="0"/>
          <w:noProof/>
          <w:sz w:val="22"/>
          <w:lang w:val="sv-SE" w:eastAsia="sv-SE"/>
        </w:rPr>
      </w:pPr>
      <w:hyperlink w:anchor="_Toc87059913" w:history="1">
        <w:r w:rsidRPr="0052220F">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52220F">
          <w:rPr>
            <w:rStyle w:val="Hyperlink"/>
            <w:noProof/>
          </w:rPr>
          <w:t>cell-specific configured DL and cell-specific configured UL</w:t>
        </w:r>
      </w:hyperlink>
    </w:p>
    <w:p w14:paraId="0F94F826" w14:textId="522491AE" w:rsidR="00226AFB" w:rsidRDefault="00226AFB" w:rsidP="00226AFB">
      <w:pPr>
        <w:pStyle w:val="TableofFigures"/>
        <w:tabs>
          <w:tab w:val="right" w:leader="dot" w:pos="9629"/>
        </w:tabs>
        <w:ind w:left="2694" w:hanging="283"/>
        <w:rPr>
          <w:rFonts w:asciiTheme="minorHAnsi" w:eastAsiaTheme="minorEastAsia" w:hAnsiTheme="minorHAnsi"/>
          <w:b w:val="0"/>
          <w:noProof/>
          <w:sz w:val="22"/>
          <w:lang w:val="sv-SE" w:eastAsia="sv-SE"/>
        </w:rPr>
      </w:pPr>
      <w:hyperlink w:anchor="_Toc87059914" w:history="1">
        <w:r w:rsidRPr="0052220F">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52220F">
          <w:rPr>
            <w:rStyle w:val="Hyperlink"/>
            <w:noProof/>
          </w:rPr>
          <w:t>cell-specific configured DL and dedicated configured UL</w:t>
        </w:r>
      </w:hyperlink>
    </w:p>
    <w:p w14:paraId="61007E2E" w14:textId="6CD30E81" w:rsidR="00226AFB" w:rsidRDefault="00226AFB" w:rsidP="00226AFB">
      <w:pPr>
        <w:pStyle w:val="TableofFigures"/>
        <w:tabs>
          <w:tab w:val="right" w:leader="dot" w:pos="9629"/>
        </w:tabs>
        <w:ind w:left="2694" w:hanging="283"/>
        <w:rPr>
          <w:rFonts w:asciiTheme="minorHAnsi" w:eastAsiaTheme="minorEastAsia" w:hAnsiTheme="minorHAnsi"/>
          <w:b w:val="0"/>
          <w:noProof/>
          <w:sz w:val="22"/>
          <w:lang w:val="sv-SE" w:eastAsia="sv-SE"/>
        </w:rPr>
      </w:pPr>
      <w:hyperlink w:anchor="_Toc87059915" w:history="1">
        <w:r w:rsidRPr="0052220F">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52220F">
          <w:rPr>
            <w:rStyle w:val="Hyperlink"/>
            <w:noProof/>
          </w:rPr>
          <w:t>dedicated configured DL and cell-specific configured UL</w:t>
        </w:r>
      </w:hyperlink>
    </w:p>
    <w:p w14:paraId="6AF58346" w14:textId="7439825F" w:rsidR="00226AFB" w:rsidRDefault="00226AFB" w:rsidP="00226AFB">
      <w:pPr>
        <w:pStyle w:val="TableofFigures"/>
        <w:tabs>
          <w:tab w:val="right" w:leader="dot" w:pos="9629"/>
        </w:tabs>
        <w:ind w:left="2694" w:hanging="283"/>
        <w:rPr>
          <w:rFonts w:asciiTheme="minorHAnsi" w:eastAsiaTheme="minorEastAsia" w:hAnsiTheme="minorHAnsi"/>
          <w:b w:val="0"/>
          <w:noProof/>
          <w:sz w:val="22"/>
          <w:lang w:val="sv-SE" w:eastAsia="sv-SE"/>
        </w:rPr>
      </w:pPr>
      <w:hyperlink w:anchor="_Toc87059916" w:history="1">
        <w:r w:rsidRPr="0052220F">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52220F">
          <w:rPr>
            <w:rStyle w:val="Hyperlink"/>
            <w:noProof/>
          </w:rPr>
          <w:t>dedicated configured DL and cell-specific configured UL</w:t>
        </w:r>
      </w:hyperlink>
    </w:p>
    <w:p w14:paraId="67BA0917" w14:textId="2FA0C410" w:rsidR="00226AFB" w:rsidRDefault="00226AFB" w:rsidP="00226AFB">
      <w:pPr>
        <w:pStyle w:val="TableofFigures"/>
        <w:tabs>
          <w:tab w:val="right" w:leader="dot" w:pos="9629"/>
        </w:tabs>
        <w:ind w:left="2268" w:hanging="283"/>
        <w:rPr>
          <w:rFonts w:asciiTheme="minorHAnsi" w:eastAsiaTheme="minorEastAsia" w:hAnsiTheme="minorHAnsi"/>
          <w:b w:val="0"/>
          <w:noProof/>
          <w:sz w:val="22"/>
          <w:lang w:val="sv-SE" w:eastAsia="sv-SE"/>
        </w:rPr>
      </w:pPr>
      <w:hyperlink w:anchor="_Toc87059917" w:history="1">
        <w:r w:rsidRPr="0052220F">
          <w:rPr>
            <w:rStyle w:val="Hyperlink"/>
            <w:rFonts w:ascii="Symbol" w:hAnsi="Symbol"/>
            <w:noProof/>
          </w:rPr>
          <w:t></w:t>
        </w:r>
        <w:r>
          <w:rPr>
            <w:rFonts w:asciiTheme="minorHAnsi" w:eastAsiaTheme="minorEastAsia" w:hAnsiTheme="minorHAnsi"/>
            <w:b w:val="0"/>
            <w:noProof/>
            <w:sz w:val="22"/>
            <w:lang w:val="sv-SE" w:eastAsia="sv-SE"/>
          </w:rPr>
          <w:tab/>
        </w:r>
        <w:r w:rsidRPr="0052220F">
          <w:rPr>
            <w:rStyle w:val="Hyperlink"/>
            <w:rFonts w:cs="Arial"/>
            <w:noProof/>
          </w:rPr>
          <w:t>UE behavior to ensure sufficient switching time is defined based on prioritizing an earlier</w:t>
        </w:r>
        <w:r w:rsidRPr="0052220F">
          <w:rPr>
            <w:rStyle w:val="Hyperlink"/>
            <w:noProof/>
          </w:rPr>
          <w:t xml:space="preserve"> DL reception or UL transmission by puncturing or skipping the first symbol of the later UL transmission or DL reception.</w:t>
        </w:r>
      </w:hyperlink>
    </w:p>
    <w:p w14:paraId="71D79D99" w14:textId="66FBB083" w:rsidR="00F507D1" w:rsidRPr="00AA1454" w:rsidRDefault="006E1C82" w:rsidP="00B86402">
      <w:pPr>
        <w:pStyle w:val="Heading1"/>
        <w:jc w:val="both"/>
        <w:rPr>
          <w:lang w:val="en-US"/>
        </w:rPr>
      </w:pPr>
      <w:r w:rsidRPr="00B86402">
        <w:rPr>
          <w:rFonts w:cs="Arial"/>
          <w:b/>
          <w:bCs/>
          <w:sz w:val="20"/>
          <w:lang w:val="en-US" w:eastAsia="zh-CN"/>
        </w:rPr>
        <w:fldChar w:fldCharType="end"/>
      </w:r>
      <w:bookmarkStart w:id="29" w:name="_In-sequence_SDU_delivery"/>
      <w:bookmarkEnd w:id="29"/>
      <w:r w:rsidR="00F507D1" w:rsidRPr="00AA1454">
        <w:rPr>
          <w:lang w:val="en-US"/>
        </w:rPr>
        <w:t>References</w:t>
      </w:r>
    </w:p>
    <w:bookmarkStart w:id="30" w:name="_Ref79143509"/>
    <w:bookmarkStart w:id="31" w:name="_Ref174151459"/>
    <w:bookmarkStart w:id="32" w:name="_Ref189809556"/>
    <w:p w14:paraId="2779FCFD" w14:textId="62851E79" w:rsidR="009F2ADF" w:rsidRPr="00BB3711" w:rsidRDefault="00406CF6" w:rsidP="00B86402">
      <w:pPr>
        <w:pStyle w:val="Reference"/>
        <w:rPr>
          <w:szCs w:val="20"/>
        </w:rPr>
      </w:pPr>
      <w:r w:rsidRPr="00BB3711">
        <w:rPr>
          <w:szCs w:val="20"/>
        </w:rPr>
        <w:fldChar w:fldCharType="begin"/>
      </w:r>
      <w:r w:rsidRPr="00BB3711">
        <w:rPr>
          <w:szCs w:val="20"/>
        </w:rPr>
        <w:instrText xml:space="preserve"> HYPERLINK "https://www.3gpp.org/ftp/TSG_RAN/TSG_RAN/TSGR_92e/Docs/RP-211574.zip" </w:instrText>
      </w:r>
      <w:r w:rsidR="00226AFB" w:rsidRPr="00BB3711">
        <w:rPr>
          <w:szCs w:val="20"/>
        </w:rPr>
      </w:r>
      <w:r w:rsidRPr="00BB3711">
        <w:rPr>
          <w:szCs w:val="20"/>
        </w:rPr>
        <w:fldChar w:fldCharType="separate"/>
      </w:r>
      <w:r w:rsidRPr="00BB3711">
        <w:rPr>
          <w:rStyle w:val="Hyperlink"/>
          <w:szCs w:val="20"/>
        </w:rPr>
        <w:t>R1-211574</w:t>
      </w:r>
      <w:r w:rsidRPr="00BB3711">
        <w:rPr>
          <w:szCs w:val="20"/>
        </w:rPr>
        <w:fldChar w:fldCharType="end"/>
      </w:r>
      <w:r w:rsidRPr="00BB3711">
        <w:rPr>
          <w:szCs w:val="20"/>
        </w:rPr>
        <w:t>, “Revised WID on support of reduced capability NR devices”, Ericsson, 3GPP TSG RAN #92e, June 2021</w:t>
      </w:r>
      <w:bookmarkEnd w:id="30"/>
      <w:r w:rsidR="00A56DAF">
        <w:rPr>
          <w:szCs w:val="20"/>
        </w:rPr>
        <w:t>.</w:t>
      </w:r>
    </w:p>
    <w:bookmarkStart w:id="33" w:name="_Ref75178331"/>
    <w:bookmarkStart w:id="34" w:name="_Ref78205602"/>
    <w:p w14:paraId="6DFFBFB4" w14:textId="0F82928F" w:rsidR="00A60AC5" w:rsidRDefault="00406CF6" w:rsidP="00B86402">
      <w:pPr>
        <w:pStyle w:val="Reference"/>
        <w:rPr>
          <w:szCs w:val="20"/>
        </w:rPr>
      </w:pPr>
      <w:r w:rsidRPr="00BB3711">
        <w:rPr>
          <w:szCs w:val="20"/>
        </w:rPr>
        <w:fldChar w:fldCharType="begin"/>
      </w:r>
      <w:r w:rsidR="00BB3711" w:rsidRPr="00BB3711">
        <w:rPr>
          <w:szCs w:val="20"/>
        </w:rPr>
        <w:instrText>HYPERLINK "https://www.3gpp.org/ftp/TSG_RAN/WG1_RL1/TSGR1_106b-e/Docs/R1-2110669.zip"</w:instrText>
      </w:r>
      <w:r w:rsidR="00226AFB" w:rsidRPr="00BB3711">
        <w:rPr>
          <w:szCs w:val="20"/>
        </w:rPr>
      </w:r>
      <w:r w:rsidRPr="00BB3711">
        <w:rPr>
          <w:szCs w:val="20"/>
        </w:rPr>
        <w:fldChar w:fldCharType="separate"/>
      </w:r>
      <w:r w:rsidR="00BB3711" w:rsidRPr="00BB3711">
        <w:rPr>
          <w:rStyle w:val="Hyperlink"/>
          <w:szCs w:val="20"/>
        </w:rPr>
        <w:t>R1-2110669</w:t>
      </w:r>
      <w:r w:rsidRPr="00BB3711">
        <w:rPr>
          <w:szCs w:val="20"/>
        </w:rPr>
        <w:fldChar w:fldCharType="end"/>
      </w:r>
      <w:r w:rsidR="00F90E6E" w:rsidRPr="00BB3711">
        <w:rPr>
          <w:szCs w:val="20"/>
        </w:rPr>
        <w:t>, “RAN1 agreements for Rel-17 NR RedCap”, Rapporteur (Ericsson), 3GPP TSG RAN1 #10</w:t>
      </w:r>
      <w:r w:rsidR="00A125E0" w:rsidRPr="00BB3711">
        <w:rPr>
          <w:szCs w:val="20"/>
        </w:rPr>
        <w:t>6</w:t>
      </w:r>
      <w:r w:rsidR="00BB3711" w:rsidRPr="00BB3711">
        <w:rPr>
          <w:szCs w:val="20"/>
        </w:rPr>
        <w:t>bis</w:t>
      </w:r>
      <w:r w:rsidR="00F90E6E" w:rsidRPr="00BB3711">
        <w:rPr>
          <w:szCs w:val="20"/>
        </w:rPr>
        <w:t xml:space="preserve">-e, </w:t>
      </w:r>
      <w:r w:rsidR="00BB3711" w:rsidRPr="00BB3711">
        <w:rPr>
          <w:szCs w:val="20"/>
        </w:rPr>
        <w:t>October</w:t>
      </w:r>
      <w:r w:rsidR="00F90E6E" w:rsidRPr="00BB3711">
        <w:rPr>
          <w:szCs w:val="20"/>
        </w:rPr>
        <w:t xml:space="preserve"> 2021.</w:t>
      </w:r>
      <w:bookmarkEnd w:id="33"/>
      <w:bookmarkEnd w:id="34"/>
      <w:bookmarkEnd w:id="31"/>
      <w:bookmarkEnd w:id="32"/>
    </w:p>
    <w:p w14:paraId="288C3278" w14:textId="4D286EF4" w:rsidR="00CD3466" w:rsidRPr="00BB3711" w:rsidRDefault="00226AFB" w:rsidP="00B86402">
      <w:pPr>
        <w:pStyle w:val="Reference"/>
        <w:rPr>
          <w:szCs w:val="20"/>
        </w:rPr>
      </w:pPr>
      <w:hyperlink r:id="rId11" w:history="1">
        <w:r w:rsidR="00CD3466" w:rsidRPr="00CD3466">
          <w:rPr>
            <w:rStyle w:val="Hyperlink"/>
            <w:szCs w:val="20"/>
          </w:rPr>
          <w:t>R1-2110610</w:t>
        </w:r>
      </w:hyperlink>
      <w:r w:rsidR="00CD3466" w:rsidRPr="00CD3466">
        <w:rPr>
          <w:rStyle w:val="Hyperlink"/>
          <w:color w:val="auto"/>
          <w:szCs w:val="20"/>
          <w:u w:val="none"/>
        </w:rPr>
        <w:t>,</w:t>
      </w:r>
      <w:r w:rsidR="00CD3466">
        <w:rPr>
          <w:rStyle w:val="Hyperlink"/>
          <w:szCs w:val="20"/>
          <w:u w:val="none"/>
        </w:rPr>
        <w:t xml:space="preserve"> </w:t>
      </w:r>
      <w:r w:rsidR="00CD3466" w:rsidRPr="00CD3466">
        <w:rPr>
          <w:rStyle w:val="Hyperlink"/>
          <w:color w:val="auto"/>
          <w:szCs w:val="20"/>
          <w:u w:val="none"/>
        </w:rPr>
        <w:t>“</w:t>
      </w:r>
      <w:r w:rsidR="00CD3466" w:rsidRPr="00CD3466">
        <w:rPr>
          <w:szCs w:val="20"/>
        </w:rPr>
        <w:t>FL summary #5 on duplex operation for RedCap</w:t>
      </w:r>
      <w:r w:rsidR="00CD3466">
        <w:rPr>
          <w:szCs w:val="20"/>
        </w:rPr>
        <w:t xml:space="preserve">”, </w:t>
      </w:r>
      <w:r w:rsidR="00CD3466" w:rsidRPr="00CD3466">
        <w:rPr>
          <w:szCs w:val="20"/>
        </w:rPr>
        <w:t>Moderator (Qualcomm Inc.)</w:t>
      </w:r>
      <w:r w:rsidR="00CD3466">
        <w:rPr>
          <w:szCs w:val="20"/>
        </w:rPr>
        <w:t xml:space="preserve">, </w:t>
      </w:r>
      <w:r w:rsidR="00CD3466" w:rsidRPr="00BB3711">
        <w:rPr>
          <w:szCs w:val="20"/>
        </w:rPr>
        <w:t>3GPP TSG RAN1 #106bis-e, October 2021.</w:t>
      </w:r>
    </w:p>
    <w:p w14:paraId="3C2EA3D2" w14:textId="2AC0A211" w:rsidR="00CD3466" w:rsidRPr="00BB3711" w:rsidRDefault="00CD3466" w:rsidP="00B86402">
      <w:pPr>
        <w:pStyle w:val="Reference"/>
        <w:numPr>
          <w:ilvl w:val="0"/>
          <w:numId w:val="0"/>
        </w:numPr>
        <w:rPr>
          <w:szCs w:val="20"/>
        </w:rPr>
      </w:pPr>
    </w:p>
    <w:sectPr w:rsidR="00CD3466" w:rsidRPr="00BB371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28CEA" w14:textId="77777777" w:rsidR="00275401" w:rsidRDefault="00275401">
      <w:r>
        <w:separator/>
      </w:r>
    </w:p>
  </w:endnote>
  <w:endnote w:type="continuationSeparator" w:id="0">
    <w:p w14:paraId="59D9CD4C" w14:textId="77777777" w:rsidR="00275401" w:rsidRDefault="00275401">
      <w:r>
        <w:continuationSeparator/>
      </w:r>
    </w:p>
  </w:endnote>
  <w:endnote w:type="continuationNotice" w:id="1">
    <w:p w14:paraId="5904580D" w14:textId="77777777" w:rsidR="00275401" w:rsidRDefault="002754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7349F" w:rsidRDefault="00D734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14CBF" w14:textId="77777777" w:rsidR="00275401" w:rsidRDefault="00275401">
      <w:r>
        <w:separator/>
      </w:r>
    </w:p>
  </w:footnote>
  <w:footnote w:type="continuationSeparator" w:id="0">
    <w:p w14:paraId="5AD99194" w14:textId="77777777" w:rsidR="00275401" w:rsidRDefault="00275401">
      <w:r>
        <w:continuationSeparator/>
      </w:r>
    </w:p>
  </w:footnote>
  <w:footnote w:type="continuationNotice" w:id="1">
    <w:p w14:paraId="50904FE8" w14:textId="77777777" w:rsidR="00275401" w:rsidRDefault="002754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46C3E40E" w:rsidR="00D7349F" w:rsidRPr="00AA1454" w:rsidRDefault="00D7349F" w:rsidP="00AA1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80EC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85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91AD3"/>
    <w:multiLevelType w:val="hybridMultilevel"/>
    <w:tmpl w:val="B1605BFC"/>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501A1E"/>
    <w:multiLevelType w:val="hybridMultilevel"/>
    <w:tmpl w:val="01CAF468"/>
    <w:lvl w:ilvl="0" w:tplc="04090003">
      <w:start w:val="1"/>
      <w:numFmt w:val="bullet"/>
      <w:lvlText w:val="o"/>
      <w:lvlJc w:val="left"/>
      <w:pPr>
        <w:ind w:left="2628" w:hanging="360"/>
      </w:pPr>
      <w:rPr>
        <w:rFonts w:ascii="Courier New" w:hAnsi="Courier New" w:cs="Courier New"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9"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F93D6E"/>
    <w:multiLevelType w:val="hybridMultilevel"/>
    <w:tmpl w:val="E8406196"/>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15" w15:restartNumberingAfterBreak="0">
    <w:nsid w:val="2BCA0FBA"/>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89640B"/>
    <w:multiLevelType w:val="hybridMultilevel"/>
    <w:tmpl w:val="995A9AAE"/>
    <w:lvl w:ilvl="0" w:tplc="491410C2">
      <w:start w:val="1"/>
      <w:numFmt w:val="bullet"/>
      <w:lvlText w:val="-"/>
      <w:lvlJc w:val="left"/>
      <w:pPr>
        <w:ind w:left="2061" w:hanging="360"/>
      </w:pPr>
      <w:rPr>
        <w:rFonts w:ascii="Arial" w:eastAsiaTheme="minorHAnsi"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49B72752"/>
    <w:multiLevelType w:val="hybridMultilevel"/>
    <w:tmpl w:val="BACEFACE"/>
    <w:lvl w:ilvl="0" w:tplc="04090003">
      <w:start w:val="1"/>
      <w:numFmt w:val="bullet"/>
      <w:lvlText w:val="o"/>
      <w:lvlJc w:val="left"/>
      <w:pPr>
        <w:ind w:left="2421" w:hanging="360"/>
      </w:pPr>
      <w:rPr>
        <w:rFonts w:ascii="Courier New" w:hAnsi="Courier New" w:cs="Courier New" w:hint="default"/>
      </w:rPr>
    </w:lvl>
    <w:lvl w:ilvl="1" w:tplc="04090005">
      <w:start w:val="1"/>
      <w:numFmt w:val="bullet"/>
      <w:lvlText w:val=""/>
      <w:lvlJc w:val="left"/>
      <w:pPr>
        <w:ind w:left="3141" w:hanging="360"/>
      </w:pPr>
      <w:rPr>
        <w:rFonts w:ascii="Wingdings" w:hAnsi="Wingdings"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B5A0B8F"/>
    <w:multiLevelType w:val="hybridMultilevel"/>
    <w:tmpl w:val="014637A4"/>
    <w:lvl w:ilvl="0" w:tplc="041D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8486AB74"/>
    <w:lvl w:ilvl="0" w:tplc="2B00FE7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200C92"/>
    <w:multiLevelType w:val="hybridMultilevel"/>
    <w:tmpl w:val="650CF348"/>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CF50C8"/>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8"/>
  </w:num>
  <w:num w:numId="3">
    <w:abstractNumId w:val="2"/>
  </w:num>
  <w:num w:numId="4">
    <w:abstractNumId w:val="25"/>
  </w:num>
  <w:num w:numId="5">
    <w:abstractNumId w:val="26"/>
  </w:num>
  <w:num w:numId="6">
    <w:abstractNumId w:val="29"/>
  </w:num>
  <w:num w:numId="7">
    <w:abstractNumId w:val="12"/>
  </w:num>
  <w:num w:numId="8">
    <w:abstractNumId w:val="13"/>
  </w:num>
  <w:num w:numId="9">
    <w:abstractNumId w:val="7"/>
  </w:num>
  <w:num w:numId="10">
    <w:abstractNumId w:val="34"/>
  </w:num>
  <w:num w:numId="11">
    <w:abstractNumId w:val="17"/>
  </w:num>
  <w:num w:numId="12">
    <w:abstractNumId w:val="31"/>
  </w:num>
  <w:num w:numId="13">
    <w:abstractNumId w:val="36"/>
  </w:num>
  <w:num w:numId="14">
    <w:abstractNumId w:val="16"/>
  </w:num>
  <w:num w:numId="15">
    <w:abstractNumId w:val="10"/>
  </w:num>
  <w:num w:numId="16">
    <w:abstractNumId w:val="15"/>
  </w:num>
  <w:num w:numId="17">
    <w:abstractNumId w:val="35"/>
  </w:num>
  <w:num w:numId="18">
    <w:abstractNumId w:val="28"/>
  </w:num>
  <w:num w:numId="19">
    <w:abstractNumId w:val="10"/>
  </w:num>
  <w:num w:numId="20">
    <w:abstractNumId w:val="9"/>
  </w:num>
  <w:num w:numId="21">
    <w:abstractNumId w:val="27"/>
  </w:num>
  <w:num w:numId="22">
    <w:abstractNumId w:val="11"/>
  </w:num>
  <w:num w:numId="23">
    <w:abstractNumId w:val="4"/>
  </w:num>
  <w:num w:numId="24">
    <w:abstractNumId w:val="19"/>
  </w:num>
  <w:num w:numId="25">
    <w:abstractNumId w:val="38"/>
  </w:num>
  <w:num w:numId="26">
    <w:abstractNumId w:val="3"/>
  </w:num>
  <w:num w:numId="27">
    <w:abstractNumId w:val="5"/>
  </w:num>
  <w:num w:numId="28">
    <w:abstractNumId w:val="21"/>
  </w:num>
  <w:num w:numId="29">
    <w:abstractNumId w:val="33"/>
  </w:num>
  <w:num w:numId="30">
    <w:abstractNumId w:val="18"/>
  </w:num>
  <w:num w:numId="31">
    <w:abstractNumId w:val="18"/>
  </w:num>
  <w:num w:numId="32">
    <w:abstractNumId w:val="3"/>
  </w:num>
  <w:num w:numId="33">
    <w:abstractNumId w:val="32"/>
  </w:num>
  <w:num w:numId="34">
    <w:abstractNumId w:val="37"/>
  </w:num>
  <w:num w:numId="35">
    <w:abstractNumId w:val="24"/>
  </w:num>
  <w:num w:numId="36">
    <w:abstractNumId w:val="30"/>
  </w:num>
  <w:num w:numId="37">
    <w:abstractNumId w:val="19"/>
  </w:num>
  <w:num w:numId="38">
    <w:abstractNumId w:val="4"/>
  </w:num>
  <w:num w:numId="39">
    <w:abstractNumId w:val="11"/>
  </w:num>
  <w:num w:numId="40">
    <w:abstractNumId w:val="1"/>
  </w:num>
  <w:num w:numId="41">
    <w:abstractNumId w:val="0"/>
  </w:num>
  <w:num w:numId="42">
    <w:abstractNumId w:val="20"/>
  </w:num>
  <w:num w:numId="43">
    <w:abstractNumId w:val="22"/>
  </w:num>
  <w:num w:numId="44">
    <w:abstractNumId w:val="8"/>
  </w:num>
  <w:num w:numId="45">
    <w:abstractNumId w:val="9"/>
  </w:num>
  <w:num w:numId="46">
    <w:abstractNumId w:val="14"/>
  </w:num>
  <w:num w:numId="4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348"/>
    <w:rsid w:val="0000284B"/>
    <w:rsid w:val="00002A37"/>
    <w:rsid w:val="00003308"/>
    <w:rsid w:val="0000564C"/>
    <w:rsid w:val="00005E3B"/>
    <w:rsid w:val="00006446"/>
    <w:rsid w:val="00006896"/>
    <w:rsid w:val="00006FB3"/>
    <w:rsid w:val="00007CDC"/>
    <w:rsid w:val="0001131C"/>
    <w:rsid w:val="00011B28"/>
    <w:rsid w:val="00011EF7"/>
    <w:rsid w:val="000151B0"/>
    <w:rsid w:val="0001551A"/>
    <w:rsid w:val="000159FA"/>
    <w:rsid w:val="00015D15"/>
    <w:rsid w:val="00016868"/>
    <w:rsid w:val="00017635"/>
    <w:rsid w:val="00017BDE"/>
    <w:rsid w:val="00017F62"/>
    <w:rsid w:val="000202D2"/>
    <w:rsid w:val="00020445"/>
    <w:rsid w:val="00020CCD"/>
    <w:rsid w:val="00020D85"/>
    <w:rsid w:val="00021027"/>
    <w:rsid w:val="0002238C"/>
    <w:rsid w:val="00022CA0"/>
    <w:rsid w:val="000233D8"/>
    <w:rsid w:val="00024569"/>
    <w:rsid w:val="0002564D"/>
    <w:rsid w:val="00025ECA"/>
    <w:rsid w:val="0002647E"/>
    <w:rsid w:val="000264DA"/>
    <w:rsid w:val="00026B32"/>
    <w:rsid w:val="000270E5"/>
    <w:rsid w:val="00031383"/>
    <w:rsid w:val="00031477"/>
    <w:rsid w:val="00031616"/>
    <w:rsid w:val="000325B8"/>
    <w:rsid w:val="000326A3"/>
    <w:rsid w:val="00032FAF"/>
    <w:rsid w:val="00034B36"/>
    <w:rsid w:val="00034C15"/>
    <w:rsid w:val="00035999"/>
    <w:rsid w:val="00036BA1"/>
    <w:rsid w:val="000408ED"/>
    <w:rsid w:val="00040E1E"/>
    <w:rsid w:val="00040F46"/>
    <w:rsid w:val="000422E2"/>
    <w:rsid w:val="00042F22"/>
    <w:rsid w:val="00044222"/>
    <w:rsid w:val="000444CD"/>
    <w:rsid w:val="000444EF"/>
    <w:rsid w:val="00052A07"/>
    <w:rsid w:val="00053190"/>
    <w:rsid w:val="000534E3"/>
    <w:rsid w:val="0005515E"/>
    <w:rsid w:val="0005527B"/>
    <w:rsid w:val="00055EB9"/>
    <w:rsid w:val="0005606A"/>
    <w:rsid w:val="00057117"/>
    <w:rsid w:val="000616E7"/>
    <w:rsid w:val="00061CF3"/>
    <w:rsid w:val="00064282"/>
    <w:rsid w:val="0006487E"/>
    <w:rsid w:val="00064F4A"/>
    <w:rsid w:val="00065E1A"/>
    <w:rsid w:val="00067187"/>
    <w:rsid w:val="00070245"/>
    <w:rsid w:val="00070862"/>
    <w:rsid w:val="00073351"/>
    <w:rsid w:val="00076D5A"/>
    <w:rsid w:val="0007769D"/>
    <w:rsid w:val="00077E5F"/>
    <w:rsid w:val="0008036A"/>
    <w:rsid w:val="00080A19"/>
    <w:rsid w:val="00080AB4"/>
    <w:rsid w:val="0008124F"/>
    <w:rsid w:val="00081AE6"/>
    <w:rsid w:val="00082749"/>
    <w:rsid w:val="00082773"/>
    <w:rsid w:val="00084864"/>
    <w:rsid w:val="000854D3"/>
    <w:rsid w:val="000855EB"/>
    <w:rsid w:val="00085B52"/>
    <w:rsid w:val="0008614B"/>
    <w:rsid w:val="000866F2"/>
    <w:rsid w:val="00086974"/>
    <w:rsid w:val="00086D67"/>
    <w:rsid w:val="0009009F"/>
    <w:rsid w:val="000903BE"/>
    <w:rsid w:val="00090FC2"/>
    <w:rsid w:val="000913D0"/>
    <w:rsid w:val="00091557"/>
    <w:rsid w:val="00091857"/>
    <w:rsid w:val="000924C1"/>
    <w:rsid w:val="000924F0"/>
    <w:rsid w:val="00092BC1"/>
    <w:rsid w:val="00093474"/>
    <w:rsid w:val="0009500A"/>
    <w:rsid w:val="0009510F"/>
    <w:rsid w:val="000964C0"/>
    <w:rsid w:val="000972D3"/>
    <w:rsid w:val="00097BD6"/>
    <w:rsid w:val="000A17F9"/>
    <w:rsid w:val="000A1B7B"/>
    <w:rsid w:val="000A20D7"/>
    <w:rsid w:val="000A25FC"/>
    <w:rsid w:val="000A2CBA"/>
    <w:rsid w:val="000A4044"/>
    <w:rsid w:val="000A4092"/>
    <w:rsid w:val="000A5688"/>
    <w:rsid w:val="000A56F2"/>
    <w:rsid w:val="000A646D"/>
    <w:rsid w:val="000A74BD"/>
    <w:rsid w:val="000A75DD"/>
    <w:rsid w:val="000B0A22"/>
    <w:rsid w:val="000B1D54"/>
    <w:rsid w:val="000B2719"/>
    <w:rsid w:val="000B2CD7"/>
    <w:rsid w:val="000B3A8F"/>
    <w:rsid w:val="000B3C82"/>
    <w:rsid w:val="000B4232"/>
    <w:rsid w:val="000B4AB9"/>
    <w:rsid w:val="000B53B9"/>
    <w:rsid w:val="000B543E"/>
    <w:rsid w:val="000B58C3"/>
    <w:rsid w:val="000B5DAD"/>
    <w:rsid w:val="000B5F2C"/>
    <w:rsid w:val="000B61E9"/>
    <w:rsid w:val="000B7B66"/>
    <w:rsid w:val="000B7F44"/>
    <w:rsid w:val="000C01A2"/>
    <w:rsid w:val="000C05A4"/>
    <w:rsid w:val="000C1119"/>
    <w:rsid w:val="000C125F"/>
    <w:rsid w:val="000C165A"/>
    <w:rsid w:val="000C17E2"/>
    <w:rsid w:val="000C2E19"/>
    <w:rsid w:val="000C3282"/>
    <w:rsid w:val="000C5914"/>
    <w:rsid w:val="000C65FC"/>
    <w:rsid w:val="000C6654"/>
    <w:rsid w:val="000C6EDA"/>
    <w:rsid w:val="000C717E"/>
    <w:rsid w:val="000D0D07"/>
    <w:rsid w:val="000D34A0"/>
    <w:rsid w:val="000D3884"/>
    <w:rsid w:val="000D4797"/>
    <w:rsid w:val="000D6BB3"/>
    <w:rsid w:val="000D78D6"/>
    <w:rsid w:val="000E0288"/>
    <w:rsid w:val="000E0527"/>
    <w:rsid w:val="000E1E92"/>
    <w:rsid w:val="000E2162"/>
    <w:rsid w:val="000E3515"/>
    <w:rsid w:val="000E39E1"/>
    <w:rsid w:val="000E4087"/>
    <w:rsid w:val="000E4DF1"/>
    <w:rsid w:val="000E56B4"/>
    <w:rsid w:val="000E6CC1"/>
    <w:rsid w:val="000E7550"/>
    <w:rsid w:val="000F06D6"/>
    <w:rsid w:val="000F0725"/>
    <w:rsid w:val="000F08B6"/>
    <w:rsid w:val="000F0EB1"/>
    <w:rsid w:val="000F1106"/>
    <w:rsid w:val="000F245C"/>
    <w:rsid w:val="000F2C05"/>
    <w:rsid w:val="000F3A17"/>
    <w:rsid w:val="000F3BE9"/>
    <w:rsid w:val="000F3D85"/>
    <w:rsid w:val="000F3F6C"/>
    <w:rsid w:val="000F4B67"/>
    <w:rsid w:val="000F6251"/>
    <w:rsid w:val="000F6DF3"/>
    <w:rsid w:val="001005FF"/>
    <w:rsid w:val="00101CDC"/>
    <w:rsid w:val="00102271"/>
    <w:rsid w:val="001028F6"/>
    <w:rsid w:val="00102B62"/>
    <w:rsid w:val="00103BF3"/>
    <w:rsid w:val="001062FB"/>
    <w:rsid w:val="001063E6"/>
    <w:rsid w:val="00111AD4"/>
    <w:rsid w:val="00111FB8"/>
    <w:rsid w:val="00112161"/>
    <w:rsid w:val="00113CF4"/>
    <w:rsid w:val="00114222"/>
    <w:rsid w:val="001153EA"/>
    <w:rsid w:val="00115643"/>
    <w:rsid w:val="00116765"/>
    <w:rsid w:val="00117184"/>
    <w:rsid w:val="00117483"/>
    <w:rsid w:val="0011752C"/>
    <w:rsid w:val="00117928"/>
    <w:rsid w:val="00120108"/>
    <w:rsid w:val="001219F5"/>
    <w:rsid w:val="00121A20"/>
    <w:rsid w:val="00123775"/>
    <w:rsid w:val="0012377F"/>
    <w:rsid w:val="00124314"/>
    <w:rsid w:val="00125C27"/>
    <w:rsid w:val="00125C3A"/>
    <w:rsid w:val="00126B4A"/>
    <w:rsid w:val="00127785"/>
    <w:rsid w:val="00130CAE"/>
    <w:rsid w:val="001315D6"/>
    <w:rsid w:val="00132EF3"/>
    <w:rsid w:val="00132FD0"/>
    <w:rsid w:val="001339B5"/>
    <w:rsid w:val="001344C0"/>
    <w:rsid w:val="001346FA"/>
    <w:rsid w:val="00135252"/>
    <w:rsid w:val="00137AB5"/>
    <w:rsid w:val="00137F0B"/>
    <w:rsid w:val="0014378E"/>
    <w:rsid w:val="00143924"/>
    <w:rsid w:val="00143B49"/>
    <w:rsid w:val="001441A8"/>
    <w:rsid w:val="001449F3"/>
    <w:rsid w:val="001457AD"/>
    <w:rsid w:val="00146219"/>
    <w:rsid w:val="00146294"/>
    <w:rsid w:val="00150713"/>
    <w:rsid w:val="00151417"/>
    <w:rsid w:val="00151ADE"/>
    <w:rsid w:val="00151E23"/>
    <w:rsid w:val="001526E0"/>
    <w:rsid w:val="001551B5"/>
    <w:rsid w:val="0015569C"/>
    <w:rsid w:val="00157AD2"/>
    <w:rsid w:val="00161B2A"/>
    <w:rsid w:val="00162E3D"/>
    <w:rsid w:val="001630A9"/>
    <w:rsid w:val="001632CB"/>
    <w:rsid w:val="00163C19"/>
    <w:rsid w:val="00164473"/>
    <w:rsid w:val="0016451B"/>
    <w:rsid w:val="00165108"/>
    <w:rsid w:val="001654DE"/>
    <w:rsid w:val="001659C1"/>
    <w:rsid w:val="00167FFC"/>
    <w:rsid w:val="0017035B"/>
    <w:rsid w:val="00170BF0"/>
    <w:rsid w:val="001717AF"/>
    <w:rsid w:val="0017354E"/>
    <w:rsid w:val="00173A8E"/>
    <w:rsid w:val="00173E57"/>
    <w:rsid w:val="00174638"/>
    <w:rsid w:val="0017502C"/>
    <w:rsid w:val="00175843"/>
    <w:rsid w:val="00177AC5"/>
    <w:rsid w:val="00180D83"/>
    <w:rsid w:val="00180F42"/>
    <w:rsid w:val="0018143F"/>
    <w:rsid w:val="00181B61"/>
    <w:rsid w:val="00181FF8"/>
    <w:rsid w:val="001861A8"/>
    <w:rsid w:val="0018659E"/>
    <w:rsid w:val="001906FC"/>
    <w:rsid w:val="00190AC1"/>
    <w:rsid w:val="0019181D"/>
    <w:rsid w:val="0019341A"/>
    <w:rsid w:val="001934B5"/>
    <w:rsid w:val="001939DC"/>
    <w:rsid w:val="00194204"/>
    <w:rsid w:val="00194F58"/>
    <w:rsid w:val="00196006"/>
    <w:rsid w:val="00197DF9"/>
    <w:rsid w:val="001A0651"/>
    <w:rsid w:val="001A1987"/>
    <w:rsid w:val="001A2564"/>
    <w:rsid w:val="001A27C8"/>
    <w:rsid w:val="001A320E"/>
    <w:rsid w:val="001A3243"/>
    <w:rsid w:val="001A498C"/>
    <w:rsid w:val="001A49CA"/>
    <w:rsid w:val="001A6173"/>
    <w:rsid w:val="001A6CBA"/>
    <w:rsid w:val="001A718C"/>
    <w:rsid w:val="001A7837"/>
    <w:rsid w:val="001A7EE6"/>
    <w:rsid w:val="001B07DB"/>
    <w:rsid w:val="001B0D97"/>
    <w:rsid w:val="001B142D"/>
    <w:rsid w:val="001B17F6"/>
    <w:rsid w:val="001B183C"/>
    <w:rsid w:val="001B30D7"/>
    <w:rsid w:val="001B3412"/>
    <w:rsid w:val="001B40B8"/>
    <w:rsid w:val="001B5A5D"/>
    <w:rsid w:val="001B5DDB"/>
    <w:rsid w:val="001B6585"/>
    <w:rsid w:val="001B6763"/>
    <w:rsid w:val="001B7757"/>
    <w:rsid w:val="001B7F72"/>
    <w:rsid w:val="001C1CE5"/>
    <w:rsid w:val="001C1F0E"/>
    <w:rsid w:val="001C1F3F"/>
    <w:rsid w:val="001C2496"/>
    <w:rsid w:val="001C3B31"/>
    <w:rsid w:val="001C3CF9"/>
    <w:rsid w:val="001C3D2A"/>
    <w:rsid w:val="001C4C96"/>
    <w:rsid w:val="001C4D40"/>
    <w:rsid w:val="001C5866"/>
    <w:rsid w:val="001C5AD1"/>
    <w:rsid w:val="001C6D3B"/>
    <w:rsid w:val="001C75D7"/>
    <w:rsid w:val="001C7761"/>
    <w:rsid w:val="001D018C"/>
    <w:rsid w:val="001D0775"/>
    <w:rsid w:val="001D0A39"/>
    <w:rsid w:val="001D294C"/>
    <w:rsid w:val="001D2C94"/>
    <w:rsid w:val="001D3A5D"/>
    <w:rsid w:val="001D4794"/>
    <w:rsid w:val="001D51BA"/>
    <w:rsid w:val="001D53E7"/>
    <w:rsid w:val="001D55C3"/>
    <w:rsid w:val="001D59FA"/>
    <w:rsid w:val="001D6342"/>
    <w:rsid w:val="001D6D53"/>
    <w:rsid w:val="001D7A3D"/>
    <w:rsid w:val="001E1407"/>
    <w:rsid w:val="001E1EB4"/>
    <w:rsid w:val="001E3E95"/>
    <w:rsid w:val="001E4608"/>
    <w:rsid w:val="001E4A68"/>
    <w:rsid w:val="001E4D29"/>
    <w:rsid w:val="001E565D"/>
    <w:rsid w:val="001E58E2"/>
    <w:rsid w:val="001E5A4F"/>
    <w:rsid w:val="001E6AB7"/>
    <w:rsid w:val="001E7AED"/>
    <w:rsid w:val="001F1360"/>
    <w:rsid w:val="001F1885"/>
    <w:rsid w:val="001F1D2C"/>
    <w:rsid w:val="001F265A"/>
    <w:rsid w:val="001F27F3"/>
    <w:rsid w:val="001F3916"/>
    <w:rsid w:val="001F39DF"/>
    <w:rsid w:val="001F47C4"/>
    <w:rsid w:val="001F54C5"/>
    <w:rsid w:val="001F662C"/>
    <w:rsid w:val="001F7074"/>
    <w:rsid w:val="001F77B7"/>
    <w:rsid w:val="00200490"/>
    <w:rsid w:val="00201F3A"/>
    <w:rsid w:val="00202227"/>
    <w:rsid w:val="00203F96"/>
    <w:rsid w:val="002050C3"/>
    <w:rsid w:val="002069B2"/>
    <w:rsid w:val="00206B5C"/>
    <w:rsid w:val="00207FA3"/>
    <w:rsid w:val="00211A5D"/>
    <w:rsid w:val="00211F11"/>
    <w:rsid w:val="00212941"/>
    <w:rsid w:val="002132BD"/>
    <w:rsid w:val="002133BE"/>
    <w:rsid w:val="00213B6E"/>
    <w:rsid w:val="00214DA8"/>
    <w:rsid w:val="00214FCF"/>
    <w:rsid w:val="00215423"/>
    <w:rsid w:val="002158FA"/>
    <w:rsid w:val="00216E79"/>
    <w:rsid w:val="002204CB"/>
    <w:rsid w:val="00220600"/>
    <w:rsid w:val="00221FDF"/>
    <w:rsid w:val="002221F7"/>
    <w:rsid w:val="002224DB"/>
    <w:rsid w:val="00222B5D"/>
    <w:rsid w:val="00223C34"/>
    <w:rsid w:val="00223FCB"/>
    <w:rsid w:val="00224968"/>
    <w:rsid w:val="00224A3F"/>
    <w:rsid w:val="002252C3"/>
    <w:rsid w:val="002253B6"/>
    <w:rsid w:val="002253F6"/>
    <w:rsid w:val="0022540C"/>
    <w:rsid w:val="00225C54"/>
    <w:rsid w:val="0022661C"/>
    <w:rsid w:val="0022669D"/>
    <w:rsid w:val="00226AFB"/>
    <w:rsid w:val="00227526"/>
    <w:rsid w:val="00227CF0"/>
    <w:rsid w:val="0023055E"/>
    <w:rsid w:val="00230765"/>
    <w:rsid w:val="00230D18"/>
    <w:rsid w:val="002312D3"/>
    <w:rsid w:val="002319E4"/>
    <w:rsid w:val="00231D58"/>
    <w:rsid w:val="002334D0"/>
    <w:rsid w:val="002340A8"/>
    <w:rsid w:val="0023544B"/>
    <w:rsid w:val="00235632"/>
    <w:rsid w:val="00235872"/>
    <w:rsid w:val="0023754E"/>
    <w:rsid w:val="0023768B"/>
    <w:rsid w:val="00240053"/>
    <w:rsid w:val="00241082"/>
    <w:rsid w:val="0024137C"/>
    <w:rsid w:val="00241539"/>
    <w:rsid w:val="00241559"/>
    <w:rsid w:val="00242BB3"/>
    <w:rsid w:val="00242F0A"/>
    <w:rsid w:val="002435B3"/>
    <w:rsid w:val="002458EB"/>
    <w:rsid w:val="00245905"/>
    <w:rsid w:val="002459D0"/>
    <w:rsid w:val="002478D0"/>
    <w:rsid w:val="002500C8"/>
    <w:rsid w:val="00250570"/>
    <w:rsid w:val="00252F57"/>
    <w:rsid w:val="0025473C"/>
    <w:rsid w:val="00255376"/>
    <w:rsid w:val="00257192"/>
    <w:rsid w:val="00257198"/>
    <w:rsid w:val="00257543"/>
    <w:rsid w:val="002601CF"/>
    <w:rsid w:val="0026067A"/>
    <w:rsid w:val="002617E7"/>
    <w:rsid w:val="00261ECD"/>
    <w:rsid w:val="00262610"/>
    <w:rsid w:val="00262725"/>
    <w:rsid w:val="00263AA9"/>
    <w:rsid w:val="00264228"/>
    <w:rsid w:val="00264334"/>
    <w:rsid w:val="0026473E"/>
    <w:rsid w:val="00264F92"/>
    <w:rsid w:val="00266214"/>
    <w:rsid w:val="0026707F"/>
    <w:rsid w:val="00267745"/>
    <w:rsid w:val="00267C83"/>
    <w:rsid w:val="002704AF"/>
    <w:rsid w:val="00270F31"/>
    <w:rsid w:val="0027144F"/>
    <w:rsid w:val="00271813"/>
    <w:rsid w:val="00271F3A"/>
    <w:rsid w:val="00272E5C"/>
    <w:rsid w:val="00273278"/>
    <w:rsid w:val="00273643"/>
    <w:rsid w:val="002737F4"/>
    <w:rsid w:val="002740D5"/>
    <w:rsid w:val="0027439C"/>
    <w:rsid w:val="00274425"/>
    <w:rsid w:val="00275401"/>
    <w:rsid w:val="00276FA6"/>
    <w:rsid w:val="00277BBD"/>
    <w:rsid w:val="002805F5"/>
    <w:rsid w:val="00280731"/>
    <w:rsid w:val="00280751"/>
    <w:rsid w:val="00281821"/>
    <w:rsid w:val="0028280A"/>
    <w:rsid w:val="00282AC4"/>
    <w:rsid w:val="00282BD6"/>
    <w:rsid w:val="00282CB8"/>
    <w:rsid w:val="002841E7"/>
    <w:rsid w:val="002857EF"/>
    <w:rsid w:val="00286ACD"/>
    <w:rsid w:val="00287838"/>
    <w:rsid w:val="00287894"/>
    <w:rsid w:val="00287BBD"/>
    <w:rsid w:val="002907B5"/>
    <w:rsid w:val="00290C45"/>
    <w:rsid w:val="002923AF"/>
    <w:rsid w:val="00292EB7"/>
    <w:rsid w:val="0029565C"/>
    <w:rsid w:val="00296227"/>
    <w:rsid w:val="00296809"/>
    <w:rsid w:val="00296F44"/>
    <w:rsid w:val="0029777D"/>
    <w:rsid w:val="002A055E"/>
    <w:rsid w:val="002A0E38"/>
    <w:rsid w:val="002A1D4E"/>
    <w:rsid w:val="002A217C"/>
    <w:rsid w:val="002A24C2"/>
    <w:rsid w:val="002A2869"/>
    <w:rsid w:val="002A3E09"/>
    <w:rsid w:val="002A3EC8"/>
    <w:rsid w:val="002A5343"/>
    <w:rsid w:val="002A5E3E"/>
    <w:rsid w:val="002A714F"/>
    <w:rsid w:val="002B0CAF"/>
    <w:rsid w:val="002B0DC2"/>
    <w:rsid w:val="002B24D6"/>
    <w:rsid w:val="002B3399"/>
    <w:rsid w:val="002B3618"/>
    <w:rsid w:val="002B43AC"/>
    <w:rsid w:val="002B4ACF"/>
    <w:rsid w:val="002B56F9"/>
    <w:rsid w:val="002B690C"/>
    <w:rsid w:val="002B71BA"/>
    <w:rsid w:val="002C0047"/>
    <w:rsid w:val="002C3095"/>
    <w:rsid w:val="002C41E6"/>
    <w:rsid w:val="002C5805"/>
    <w:rsid w:val="002C5DD2"/>
    <w:rsid w:val="002C5FD9"/>
    <w:rsid w:val="002C7AEB"/>
    <w:rsid w:val="002D071A"/>
    <w:rsid w:val="002D0DEC"/>
    <w:rsid w:val="002D34B2"/>
    <w:rsid w:val="002D48B0"/>
    <w:rsid w:val="002D4F16"/>
    <w:rsid w:val="002D55B0"/>
    <w:rsid w:val="002D5B37"/>
    <w:rsid w:val="002D5EAF"/>
    <w:rsid w:val="002D6400"/>
    <w:rsid w:val="002D6FDF"/>
    <w:rsid w:val="002D7008"/>
    <w:rsid w:val="002D73F7"/>
    <w:rsid w:val="002D7637"/>
    <w:rsid w:val="002E0279"/>
    <w:rsid w:val="002E17F2"/>
    <w:rsid w:val="002E26F7"/>
    <w:rsid w:val="002E3A37"/>
    <w:rsid w:val="002E44D1"/>
    <w:rsid w:val="002E5ED9"/>
    <w:rsid w:val="002E6BF3"/>
    <w:rsid w:val="002E6C13"/>
    <w:rsid w:val="002E7CAE"/>
    <w:rsid w:val="002F01A9"/>
    <w:rsid w:val="002F0C27"/>
    <w:rsid w:val="002F13E4"/>
    <w:rsid w:val="002F2771"/>
    <w:rsid w:val="002F2BEE"/>
    <w:rsid w:val="002F3150"/>
    <w:rsid w:val="002F37A9"/>
    <w:rsid w:val="002F3D65"/>
    <w:rsid w:val="002F3FC9"/>
    <w:rsid w:val="00301CE6"/>
    <w:rsid w:val="0030256B"/>
    <w:rsid w:val="00302CDE"/>
    <w:rsid w:val="00303121"/>
    <w:rsid w:val="0030399E"/>
    <w:rsid w:val="00303D3C"/>
    <w:rsid w:val="003040AC"/>
    <w:rsid w:val="00304ED4"/>
    <w:rsid w:val="0030501F"/>
    <w:rsid w:val="003077F8"/>
    <w:rsid w:val="0030787C"/>
    <w:rsid w:val="00307BA1"/>
    <w:rsid w:val="00310C99"/>
    <w:rsid w:val="00311403"/>
    <w:rsid w:val="00311702"/>
    <w:rsid w:val="00311A2F"/>
    <w:rsid w:val="00311E82"/>
    <w:rsid w:val="00312C54"/>
    <w:rsid w:val="0031348A"/>
    <w:rsid w:val="00313FD6"/>
    <w:rsid w:val="003143BD"/>
    <w:rsid w:val="00314BAF"/>
    <w:rsid w:val="00315363"/>
    <w:rsid w:val="00317396"/>
    <w:rsid w:val="003174EC"/>
    <w:rsid w:val="0032025C"/>
    <w:rsid w:val="003203ED"/>
    <w:rsid w:val="003216EA"/>
    <w:rsid w:val="003225AE"/>
    <w:rsid w:val="00322C9F"/>
    <w:rsid w:val="003230F0"/>
    <w:rsid w:val="0032417B"/>
    <w:rsid w:val="00324A16"/>
    <w:rsid w:val="00324B59"/>
    <w:rsid w:val="00324D23"/>
    <w:rsid w:val="0032753A"/>
    <w:rsid w:val="00327DEB"/>
    <w:rsid w:val="00330348"/>
    <w:rsid w:val="0033119D"/>
    <w:rsid w:val="00331751"/>
    <w:rsid w:val="00331C4C"/>
    <w:rsid w:val="0033220D"/>
    <w:rsid w:val="00332F5E"/>
    <w:rsid w:val="0033361E"/>
    <w:rsid w:val="00334579"/>
    <w:rsid w:val="003345AF"/>
    <w:rsid w:val="00335858"/>
    <w:rsid w:val="00335952"/>
    <w:rsid w:val="00335F8A"/>
    <w:rsid w:val="00336078"/>
    <w:rsid w:val="00336AF4"/>
    <w:rsid w:val="00336BDA"/>
    <w:rsid w:val="00336FAA"/>
    <w:rsid w:val="00337A86"/>
    <w:rsid w:val="003408C8"/>
    <w:rsid w:val="00342BD7"/>
    <w:rsid w:val="00343C35"/>
    <w:rsid w:val="00343C7D"/>
    <w:rsid w:val="00345193"/>
    <w:rsid w:val="003469F5"/>
    <w:rsid w:val="00346DB5"/>
    <w:rsid w:val="003477B1"/>
    <w:rsid w:val="00350903"/>
    <w:rsid w:val="003520B6"/>
    <w:rsid w:val="00352AE2"/>
    <w:rsid w:val="003545E4"/>
    <w:rsid w:val="003554DB"/>
    <w:rsid w:val="00356E70"/>
    <w:rsid w:val="00357380"/>
    <w:rsid w:val="003602D9"/>
    <w:rsid w:val="003604CE"/>
    <w:rsid w:val="00362458"/>
    <w:rsid w:val="0036380A"/>
    <w:rsid w:val="00363A1D"/>
    <w:rsid w:val="0036504B"/>
    <w:rsid w:val="00365235"/>
    <w:rsid w:val="00365605"/>
    <w:rsid w:val="00365817"/>
    <w:rsid w:val="003678D1"/>
    <w:rsid w:val="003704CF"/>
    <w:rsid w:val="00370BBF"/>
    <w:rsid w:val="00370E47"/>
    <w:rsid w:val="003710E5"/>
    <w:rsid w:val="00371223"/>
    <w:rsid w:val="0037206D"/>
    <w:rsid w:val="003723C5"/>
    <w:rsid w:val="003742AC"/>
    <w:rsid w:val="003751B5"/>
    <w:rsid w:val="0037635B"/>
    <w:rsid w:val="00376477"/>
    <w:rsid w:val="00376494"/>
    <w:rsid w:val="003779BE"/>
    <w:rsid w:val="00377CE1"/>
    <w:rsid w:val="00377FC5"/>
    <w:rsid w:val="003801B5"/>
    <w:rsid w:val="003803F6"/>
    <w:rsid w:val="0038091C"/>
    <w:rsid w:val="00380DEB"/>
    <w:rsid w:val="00381C71"/>
    <w:rsid w:val="0038306F"/>
    <w:rsid w:val="00383484"/>
    <w:rsid w:val="00385BF0"/>
    <w:rsid w:val="00385EDB"/>
    <w:rsid w:val="0038609C"/>
    <w:rsid w:val="00386394"/>
    <w:rsid w:val="003865B0"/>
    <w:rsid w:val="00386DAB"/>
    <w:rsid w:val="003872F4"/>
    <w:rsid w:val="00390B9A"/>
    <w:rsid w:val="003919C0"/>
    <w:rsid w:val="003939FF"/>
    <w:rsid w:val="00393DE8"/>
    <w:rsid w:val="003941E5"/>
    <w:rsid w:val="0039462C"/>
    <w:rsid w:val="00395CF2"/>
    <w:rsid w:val="003972C5"/>
    <w:rsid w:val="003A09E1"/>
    <w:rsid w:val="003A1DD2"/>
    <w:rsid w:val="003A2223"/>
    <w:rsid w:val="003A2A0F"/>
    <w:rsid w:val="003A2C0A"/>
    <w:rsid w:val="003A45A1"/>
    <w:rsid w:val="003A5B0A"/>
    <w:rsid w:val="003A6BAC"/>
    <w:rsid w:val="003A70A4"/>
    <w:rsid w:val="003A7EF3"/>
    <w:rsid w:val="003A7F98"/>
    <w:rsid w:val="003B01FD"/>
    <w:rsid w:val="003B0295"/>
    <w:rsid w:val="003B0690"/>
    <w:rsid w:val="003B159C"/>
    <w:rsid w:val="003B2145"/>
    <w:rsid w:val="003B369F"/>
    <w:rsid w:val="003B36A3"/>
    <w:rsid w:val="003B45B6"/>
    <w:rsid w:val="003B497B"/>
    <w:rsid w:val="003B55D3"/>
    <w:rsid w:val="003B5663"/>
    <w:rsid w:val="003B64BB"/>
    <w:rsid w:val="003B7FE5"/>
    <w:rsid w:val="003C11C8"/>
    <w:rsid w:val="003C1BAF"/>
    <w:rsid w:val="003C1CD1"/>
    <w:rsid w:val="003C2702"/>
    <w:rsid w:val="003C3A3B"/>
    <w:rsid w:val="003C3F63"/>
    <w:rsid w:val="003C4376"/>
    <w:rsid w:val="003C5086"/>
    <w:rsid w:val="003C596A"/>
    <w:rsid w:val="003C7806"/>
    <w:rsid w:val="003C7B61"/>
    <w:rsid w:val="003D0102"/>
    <w:rsid w:val="003D109F"/>
    <w:rsid w:val="003D2478"/>
    <w:rsid w:val="003D31A7"/>
    <w:rsid w:val="003D3C45"/>
    <w:rsid w:val="003D3CB0"/>
    <w:rsid w:val="003D4508"/>
    <w:rsid w:val="003D5834"/>
    <w:rsid w:val="003D5B1F"/>
    <w:rsid w:val="003D61D4"/>
    <w:rsid w:val="003E15FA"/>
    <w:rsid w:val="003E17DD"/>
    <w:rsid w:val="003E1C7B"/>
    <w:rsid w:val="003E2047"/>
    <w:rsid w:val="003E340C"/>
    <w:rsid w:val="003E349C"/>
    <w:rsid w:val="003E3FA9"/>
    <w:rsid w:val="003E45E6"/>
    <w:rsid w:val="003E4655"/>
    <w:rsid w:val="003E55E4"/>
    <w:rsid w:val="003E74E3"/>
    <w:rsid w:val="003F05C7"/>
    <w:rsid w:val="003F0CC3"/>
    <w:rsid w:val="003F117D"/>
    <w:rsid w:val="003F260B"/>
    <w:rsid w:val="003F29EA"/>
    <w:rsid w:val="003F2CD4"/>
    <w:rsid w:val="003F3A40"/>
    <w:rsid w:val="003F4F8E"/>
    <w:rsid w:val="003F6BBE"/>
    <w:rsid w:val="003F7CBE"/>
    <w:rsid w:val="004000E8"/>
    <w:rsid w:val="004009A1"/>
    <w:rsid w:val="00401AA6"/>
    <w:rsid w:val="00402E2B"/>
    <w:rsid w:val="004042FA"/>
    <w:rsid w:val="0040512B"/>
    <w:rsid w:val="00405B75"/>
    <w:rsid w:val="00405CA5"/>
    <w:rsid w:val="00405ECE"/>
    <w:rsid w:val="0040685D"/>
    <w:rsid w:val="00406994"/>
    <w:rsid w:val="00406B1B"/>
    <w:rsid w:val="00406CF6"/>
    <w:rsid w:val="004077A1"/>
    <w:rsid w:val="00407BA9"/>
    <w:rsid w:val="00407CD3"/>
    <w:rsid w:val="00407EDF"/>
    <w:rsid w:val="00410134"/>
    <w:rsid w:val="00410B72"/>
    <w:rsid w:val="00410E77"/>
    <w:rsid w:val="00410F18"/>
    <w:rsid w:val="00411F28"/>
    <w:rsid w:val="0041263E"/>
    <w:rsid w:val="004128B8"/>
    <w:rsid w:val="00412EAF"/>
    <w:rsid w:val="00413551"/>
    <w:rsid w:val="00413AAC"/>
    <w:rsid w:val="00413E92"/>
    <w:rsid w:val="00414147"/>
    <w:rsid w:val="004150A7"/>
    <w:rsid w:val="004156F7"/>
    <w:rsid w:val="00417871"/>
    <w:rsid w:val="00420266"/>
    <w:rsid w:val="00420482"/>
    <w:rsid w:val="00420AEC"/>
    <w:rsid w:val="00420B9E"/>
    <w:rsid w:val="00420EE6"/>
    <w:rsid w:val="00421105"/>
    <w:rsid w:val="004212A7"/>
    <w:rsid w:val="004212C1"/>
    <w:rsid w:val="00421885"/>
    <w:rsid w:val="00421BC2"/>
    <w:rsid w:val="00421F51"/>
    <w:rsid w:val="00422684"/>
    <w:rsid w:val="00422AA4"/>
    <w:rsid w:val="00422FE2"/>
    <w:rsid w:val="00423964"/>
    <w:rsid w:val="00423B16"/>
    <w:rsid w:val="00423EE0"/>
    <w:rsid w:val="004242F4"/>
    <w:rsid w:val="0042555E"/>
    <w:rsid w:val="004266E9"/>
    <w:rsid w:val="00427248"/>
    <w:rsid w:val="004275F4"/>
    <w:rsid w:val="00427905"/>
    <w:rsid w:val="00430426"/>
    <w:rsid w:val="00430915"/>
    <w:rsid w:val="00431766"/>
    <w:rsid w:val="00433B14"/>
    <w:rsid w:val="00437447"/>
    <w:rsid w:val="00437CBA"/>
    <w:rsid w:val="00437DA0"/>
    <w:rsid w:val="00440AB6"/>
    <w:rsid w:val="0044196C"/>
    <w:rsid w:val="00441A92"/>
    <w:rsid w:val="00441AFC"/>
    <w:rsid w:val="004421A1"/>
    <w:rsid w:val="00442F59"/>
    <w:rsid w:val="004431DC"/>
    <w:rsid w:val="00444F56"/>
    <w:rsid w:val="00445F9D"/>
    <w:rsid w:val="00446118"/>
    <w:rsid w:val="0044611F"/>
    <w:rsid w:val="00446488"/>
    <w:rsid w:val="00446B03"/>
    <w:rsid w:val="004504FB"/>
    <w:rsid w:val="00450651"/>
    <w:rsid w:val="004517AA"/>
    <w:rsid w:val="00451BDE"/>
    <w:rsid w:val="0045266D"/>
    <w:rsid w:val="00452917"/>
    <w:rsid w:val="00452CAC"/>
    <w:rsid w:val="00454A4B"/>
    <w:rsid w:val="004565DF"/>
    <w:rsid w:val="00456FFC"/>
    <w:rsid w:val="00457565"/>
    <w:rsid w:val="00457B71"/>
    <w:rsid w:val="00460E52"/>
    <w:rsid w:val="00460FE0"/>
    <w:rsid w:val="00461C36"/>
    <w:rsid w:val="004632E2"/>
    <w:rsid w:val="00463D59"/>
    <w:rsid w:val="00464689"/>
    <w:rsid w:val="00465E4C"/>
    <w:rsid w:val="00466016"/>
    <w:rsid w:val="004669E2"/>
    <w:rsid w:val="00467222"/>
    <w:rsid w:val="00467E78"/>
    <w:rsid w:val="00470C31"/>
    <w:rsid w:val="00471917"/>
    <w:rsid w:val="00471CD2"/>
    <w:rsid w:val="00471DE0"/>
    <w:rsid w:val="004720F8"/>
    <w:rsid w:val="004724CA"/>
    <w:rsid w:val="00472829"/>
    <w:rsid w:val="00472C06"/>
    <w:rsid w:val="00473105"/>
    <w:rsid w:val="004734D0"/>
    <w:rsid w:val="00473D20"/>
    <w:rsid w:val="00473E05"/>
    <w:rsid w:val="00474198"/>
    <w:rsid w:val="0047556B"/>
    <w:rsid w:val="0047559C"/>
    <w:rsid w:val="00475C40"/>
    <w:rsid w:val="00475DDD"/>
    <w:rsid w:val="004770C4"/>
    <w:rsid w:val="00477768"/>
    <w:rsid w:val="00477B5E"/>
    <w:rsid w:val="00477B65"/>
    <w:rsid w:val="00477D65"/>
    <w:rsid w:val="00480C4B"/>
    <w:rsid w:val="00481980"/>
    <w:rsid w:val="00481997"/>
    <w:rsid w:val="00484A6D"/>
    <w:rsid w:val="004852F5"/>
    <w:rsid w:val="004861B6"/>
    <w:rsid w:val="004877E6"/>
    <w:rsid w:val="00487FB6"/>
    <w:rsid w:val="00491118"/>
    <w:rsid w:val="0049128F"/>
    <w:rsid w:val="0049258A"/>
    <w:rsid w:val="00492BC5"/>
    <w:rsid w:val="004964F1"/>
    <w:rsid w:val="00496F49"/>
    <w:rsid w:val="0049793D"/>
    <w:rsid w:val="00497A22"/>
    <w:rsid w:val="00497BA9"/>
    <w:rsid w:val="00497DB8"/>
    <w:rsid w:val="004A055F"/>
    <w:rsid w:val="004A16BC"/>
    <w:rsid w:val="004A1906"/>
    <w:rsid w:val="004A1A42"/>
    <w:rsid w:val="004A2521"/>
    <w:rsid w:val="004A2B94"/>
    <w:rsid w:val="004A6671"/>
    <w:rsid w:val="004A6886"/>
    <w:rsid w:val="004A7100"/>
    <w:rsid w:val="004B0E9B"/>
    <w:rsid w:val="004B12B5"/>
    <w:rsid w:val="004B24B1"/>
    <w:rsid w:val="004B28DB"/>
    <w:rsid w:val="004B34BB"/>
    <w:rsid w:val="004B3FE4"/>
    <w:rsid w:val="004B5701"/>
    <w:rsid w:val="004B580E"/>
    <w:rsid w:val="004B5D48"/>
    <w:rsid w:val="004B61CA"/>
    <w:rsid w:val="004B6F6A"/>
    <w:rsid w:val="004B7C0C"/>
    <w:rsid w:val="004B7FA7"/>
    <w:rsid w:val="004C02F1"/>
    <w:rsid w:val="004C11E0"/>
    <w:rsid w:val="004C1C2D"/>
    <w:rsid w:val="004C3173"/>
    <w:rsid w:val="004C3898"/>
    <w:rsid w:val="004C38FB"/>
    <w:rsid w:val="004C433F"/>
    <w:rsid w:val="004C4A87"/>
    <w:rsid w:val="004C4D2B"/>
    <w:rsid w:val="004C4DEF"/>
    <w:rsid w:val="004C5144"/>
    <w:rsid w:val="004C6672"/>
    <w:rsid w:val="004C6A28"/>
    <w:rsid w:val="004C79D6"/>
    <w:rsid w:val="004C7EBB"/>
    <w:rsid w:val="004D05E9"/>
    <w:rsid w:val="004D0733"/>
    <w:rsid w:val="004D0A6C"/>
    <w:rsid w:val="004D2C97"/>
    <w:rsid w:val="004D344D"/>
    <w:rsid w:val="004D36B1"/>
    <w:rsid w:val="004D381E"/>
    <w:rsid w:val="004D3EF9"/>
    <w:rsid w:val="004D5BB2"/>
    <w:rsid w:val="004D5C62"/>
    <w:rsid w:val="004D5E31"/>
    <w:rsid w:val="004D5E40"/>
    <w:rsid w:val="004D6149"/>
    <w:rsid w:val="004D6297"/>
    <w:rsid w:val="004D73E4"/>
    <w:rsid w:val="004D7EBD"/>
    <w:rsid w:val="004E1B02"/>
    <w:rsid w:val="004E23CB"/>
    <w:rsid w:val="004E2680"/>
    <w:rsid w:val="004E28F9"/>
    <w:rsid w:val="004E33A6"/>
    <w:rsid w:val="004E3E38"/>
    <w:rsid w:val="004E3F53"/>
    <w:rsid w:val="004E41FF"/>
    <w:rsid w:val="004E462E"/>
    <w:rsid w:val="004E4C08"/>
    <w:rsid w:val="004E4F60"/>
    <w:rsid w:val="004E56DC"/>
    <w:rsid w:val="004E5786"/>
    <w:rsid w:val="004E76F4"/>
    <w:rsid w:val="004F076C"/>
    <w:rsid w:val="004F0B4E"/>
    <w:rsid w:val="004F0B6C"/>
    <w:rsid w:val="004F2078"/>
    <w:rsid w:val="004F2712"/>
    <w:rsid w:val="004F33BC"/>
    <w:rsid w:val="004F3648"/>
    <w:rsid w:val="004F3995"/>
    <w:rsid w:val="004F4562"/>
    <w:rsid w:val="004F4A98"/>
    <w:rsid w:val="004F4DA3"/>
    <w:rsid w:val="004F5CEE"/>
    <w:rsid w:val="004F6049"/>
    <w:rsid w:val="004F76F1"/>
    <w:rsid w:val="00502CE2"/>
    <w:rsid w:val="005033E7"/>
    <w:rsid w:val="00504FC7"/>
    <w:rsid w:val="00506557"/>
    <w:rsid w:val="0050677A"/>
    <w:rsid w:val="00507096"/>
    <w:rsid w:val="00510046"/>
    <w:rsid w:val="005108D8"/>
    <w:rsid w:val="00510951"/>
    <w:rsid w:val="00511303"/>
    <w:rsid w:val="005116F9"/>
    <w:rsid w:val="00512971"/>
    <w:rsid w:val="005129ED"/>
    <w:rsid w:val="005135E9"/>
    <w:rsid w:val="005153A7"/>
    <w:rsid w:val="00517C86"/>
    <w:rsid w:val="005219CF"/>
    <w:rsid w:val="0052213F"/>
    <w:rsid w:val="0052437D"/>
    <w:rsid w:val="00524630"/>
    <w:rsid w:val="00524805"/>
    <w:rsid w:val="00525BB5"/>
    <w:rsid w:val="00527248"/>
    <w:rsid w:val="0052768D"/>
    <w:rsid w:val="00530FF9"/>
    <w:rsid w:val="005319A9"/>
    <w:rsid w:val="00532CC1"/>
    <w:rsid w:val="00532FB5"/>
    <w:rsid w:val="005331B4"/>
    <w:rsid w:val="00533484"/>
    <w:rsid w:val="005337A5"/>
    <w:rsid w:val="00534A64"/>
    <w:rsid w:val="00534B59"/>
    <w:rsid w:val="00535071"/>
    <w:rsid w:val="005358CB"/>
    <w:rsid w:val="00536759"/>
    <w:rsid w:val="00536764"/>
    <w:rsid w:val="0053681C"/>
    <w:rsid w:val="00536A99"/>
    <w:rsid w:val="00537126"/>
    <w:rsid w:val="00537C62"/>
    <w:rsid w:val="00540574"/>
    <w:rsid w:val="00541432"/>
    <w:rsid w:val="00541FE0"/>
    <w:rsid w:val="00542873"/>
    <w:rsid w:val="0054382D"/>
    <w:rsid w:val="0054484D"/>
    <w:rsid w:val="00544CAE"/>
    <w:rsid w:val="00546728"/>
    <w:rsid w:val="00546970"/>
    <w:rsid w:val="0054784B"/>
    <w:rsid w:val="00547F76"/>
    <w:rsid w:val="0055013F"/>
    <w:rsid w:val="00550B54"/>
    <w:rsid w:val="005511AD"/>
    <w:rsid w:val="005543ED"/>
    <w:rsid w:val="00554E19"/>
    <w:rsid w:val="0055535A"/>
    <w:rsid w:val="0055588D"/>
    <w:rsid w:val="00556E80"/>
    <w:rsid w:val="00560295"/>
    <w:rsid w:val="005603AF"/>
    <w:rsid w:val="0056050C"/>
    <w:rsid w:val="00560F18"/>
    <w:rsid w:val="0056121F"/>
    <w:rsid w:val="00561826"/>
    <w:rsid w:val="00563913"/>
    <w:rsid w:val="00565611"/>
    <w:rsid w:val="005658F2"/>
    <w:rsid w:val="00567C59"/>
    <w:rsid w:val="00571848"/>
    <w:rsid w:val="00571B10"/>
    <w:rsid w:val="005722AC"/>
    <w:rsid w:val="00572505"/>
    <w:rsid w:val="005730BB"/>
    <w:rsid w:val="00573BF1"/>
    <w:rsid w:val="0057463D"/>
    <w:rsid w:val="00574681"/>
    <w:rsid w:val="00574869"/>
    <w:rsid w:val="00574966"/>
    <w:rsid w:val="00574AB7"/>
    <w:rsid w:val="005763EB"/>
    <w:rsid w:val="00576467"/>
    <w:rsid w:val="00577075"/>
    <w:rsid w:val="005803DF"/>
    <w:rsid w:val="005818EE"/>
    <w:rsid w:val="00582809"/>
    <w:rsid w:val="005856A9"/>
    <w:rsid w:val="005859D6"/>
    <w:rsid w:val="00586A90"/>
    <w:rsid w:val="0058798C"/>
    <w:rsid w:val="005900FA"/>
    <w:rsid w:val="00590300"/>
    <w:rsid w:val="00590CDF"/>
    <w:rsid w:val="005927D8"/>
    <w:rsid w:val="005935A4"/>
    <w:rsid w:val="005948C2"/>
    <w:rsid w:val="00594BE3"/>
    <w:rsid w:val="00595DCA"/>
    <w:rsid w:val="00596476"/>
    <w:rsid w:val="0059779B"/>
    <w:rsid w:val="005A0437"/>
    <w:rsid w:val="005A065D"/>
    <w:rsid w:val="005A0F5B"/>
    <w:rsid w:val="005A1BE5"/>
    <w:rsid w:val="005A209A"/>
    <w:rsid w:val="005A20A2"/>
    <w:rsid w:val="005A2CD5"/>
    <w:rsid w:val="005A2F84"/>
    <w:rsid w:val="005A343B"/>
    <w:rsid w:val="005A3C7C"/>
    <w:rsid w:val="005A52EB"/>
    <w:rsid w:val="005A57A6"/>
    <w:rsid w:val="005A5D72"/>
    <w:rsid w:val="005A5E96"/>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1BBB"/>
    <w:rsid w:val="005C26EC"/>
    <w:rsid w:val="005C5958"/>
    <w:rsid w:val="005C74FB"/>
    <w:rsid w:val="005C7555"/>
    <w:rsid w:val="005C7A8B"/>
    <w:rsid w:val="005D054D"/>
    <w:rsid w:val="005D1602"/>
    <w:rsid w:val="005D2F3B"/>
    <w:rsid w:val="005D3BD4"/>
    <w:rsid w:val="005D60E3"/>
    <w:rsid w:val="005D663A"/>
    <w:rsid w:val="005D70E3"/>
    <w:rsid w:val="005E04F5"/>
    <w:rsid w:val="005E21B5"/>
    <w:rsid w:val="005E385F"/>
    <w:rsid w:val="005E3D41"/>
    <w:rsid w:val="005E42E1"/>
    <w:rsid w:val="005E4E89"/>
    <w:rsid w:val="005E5B81"/>
    <w:rsid w:val="005E5F7A"/>
    <w:rsid w:val="005E6CB8"/>
    <w:rsid w:val="005F1A08"/>
    <w:rsid w:val="005F1EFB"/>
    <w:rsid w:val="005F2CB1"/>
    <w:rsid w:val="005F3025"/>
    <w:rsid w:val="005F3264"/>
    <w:rsid w:val="005F612C"/>
    <w:rsid w:val="005F618C"/>
    <w:rsid w:val="005F6F51"/>
    <w:rsid w:val="005F70BD"/>
    <w:rsid w:val="005F7884"/>
    <w:rsid w:val="005F79F7"/>
    <w:rsid w:val="006000ED"/>
    <w:rsid w:val="006006AC"/>
    <w:rsid w:val="006011B6"/>
    <w:rsid w:val="00601BEF"/>
    <w:rsid w:val="0060283C"/>
    <w:rsid w:val="00603C67"/>
    <w:rsid w:val="00604F14"/>
    <w:rsid w:val="00605161"/>
    <w:rsid w:val="006053A5"/>
    <w:rsid w:val="00605E85"/>
    <w:rsid w:val="006110D4"/>
    <w:rsid w:val="00611B83"/>
    <w:rsid w:val="00613257"/>
    <w:rsid w:val="0061327D"/>
    <w:rsid w:val="00613DAE"/>
    <w:rsid w:val="00613EDE"/>
    <w:rsid w:val="00614A25"/>
    <w:rsid w:val="0061531C"/>
    <w:rsid w:val="00616870"/>
    <w:rsid w:val="006168A7"/>
    <w:rsid w:val="006172A5"/>
    <w:rsid w:val="00617D36"/>
    <w:rsid w:val="006202EE"/>
    <w:rsid w:val="0062093A"/>
    <w:rsid w:val="00620943"/>
    <w:rsid w:val="00620A71"/>
    <w:rsid w:val="00620D80"/>
    <w:rsid w:val="00623419"/>
    <w:rsid w:val="006234A6"/>
    <w:rsid w:val="00623CFE"/>
    <w:rsid w:val="00625793"/>
    <w:rsid w:val="00625A3B"/>
    <w:rsid w:val="00626014"/>
    <w:rsid w:val="0062661E"/>
    <w:rsid w:val="006269A8"/>
    <w:rsid w:val="00626B02"/>
    <w:rsid w:val="00626BCA"/>
    <w:rsid w:val="00626D03"/>
    <w:rsid w:val="00627582"/>
    <w:rsid w:val="00630001"/>
    <w:rsid w:val="006308D6"/>
    <w:rsid w:val="00630C90"/>
    <w:rsid w:val="006311B3"/>
    <w:rsid w:val="0063284C"/>
    <w:rsid w:val="006333B4"/>
    <w:rsid w:val="00633732"/>
    <w:rsid w:val="00636398"/>
    <w:rsid w:val="006368D3"/>
    <w:rsid w:val="00636B0F"/>
    <w:rsid w:val="00636B72"/>
    <w:rsid w:val="006377EC"/>
    <w:rsid w:val="00640002"/>
    <w:rsid w:val="00640281"/>
    <w:rsid w:val="0064142B"/>
    <w:rsid w:val="006414AB"/>
    <w:rsid w:val="0064151F"/>
    <w:rsid w:val="00641533"/>
    <w:rsid w:val="00641A6B"/>
    <w:rsid w:val="00642015"/>
    <w:rsid w:val="0064208D"/>
    <w:rsid w:val="00642114"/>
    <w:rsid w:val="006424A1"/>
    <w:rsid w:val="0064309D"/>
    <w:rsid w:val="00643475"/>
    <w:rsid w:val="0064396A"/>
    <w:rsid w:val="00643F7B"/>
    <w:rsid w:val="006447C3"/>
    <w:rsid w:val="0064624E"/>
    <w:rsid w:val="00646696"/>
    <w:rsid w:val="006476A4"/>
    <w:rsid w:val="00647F02"/>
    <w:rsid w:val="00650090"/>
    <w:rsid w:val="00650AB9"/>
    <w:rsid w:val="00650F1A"/>
    <w:rsid w:val="00651335"/>
    <w:rsid w:val="006527DA"/>
    <w:rsid w:val="00652A70"/>
    <w:rsid w:val="006534CE"/>
    <w:rsid w:val="0065350E"/>
    <w:rsid w:val="00653AB7"/>
    <w:rsid w:val="00653DA9"/>
    <w:rsid w:val="00655733"/>
    <w:rsid w:val="00655895"/>
    <w:rsid w:val="00655ACD"/>
    <w:rsid w:val="00655C44"/>
    <w:rsid w:val="006561C8"/>
    <w:rsid w:val="0065664D"/>
    <w:rsid w:val="00656A19"/>
    <w:rsid w:val="00656A92"/>
    <w:rsid w:val="00656B6B"/>
    <w:rsid w:val="00656DDE"/>
    <w:rsid w:val="006575A7"/>
    <w:rsid w:val="006575F5"/>
    <w:rsid w:val="00657D30"/>
    <w:rsid w:val="0066011D"/>
    <w:rsid w:val="006607C0"/>
    <w:rsid w:val="006613A6"/>
    <w:rsid w:val="006627A2"/>
    <w:rsid w:val="00662D04"/>
    <w:rsid w:val="006634E6"/>
    <w:rsid w:val="00663522"/>
    <w:rsid w:val="006655EE"/>
    <w:rsid w:val="006666F3"/>
    <w:rsid w:val="00666A91"/>
    <w:rsid w:val="006674B6"/>
    <w:rsid w:val="00667DC3"/>
    <w:rsid w:val="00667EE7"/>
    <w:rsid w:val="00670812"/>
    <w:rsid w:val="00670922"/>
    <w:rsid w:val="00670BE1"/>
    <w:rsid w:val="00671701"/>
    <w:rsid w:val="00672009"/>
    <w:rsid w:val="0067218F"/>
    <w:rsid w:val="006741F2"/>
    <w:rsid w:val="00674CC3"/>
    <w:rsid w:val="00675BEB"/>
    <w:rsid w:val="00675C72"/>
    <w:rsid w:val="006771F9"/>
    <w:rsid w:val="006776D7"/>
    <w:rsid w:val="00680983"/>
    <w:rsid w:val="00681003"/>
    <w:rsid w:val="0068156E"/>
    <w:rsid w:val="006817C9"/>
    <w:rsid w:val="00682E29"/>
    <w:rsid w:val="00683ECE"/>
    <w:rsid w:val="00685CAB"/>
    <w:rsid w:val="006865DE"/>
    <w:rsid w:val="006916EA"/>
    <w:rsid w:val="00693892"/>
    <w:rsid w:val="006940AF"/>
    <w:rsid w:val="006950EB"/>
    <w:rsid w:val="00695E95"/>
    <w:rsid w:val="00695FC2"/>
    <w:rsid w:val="00696949"/>
    <w:rsid w:val="00696C31"/>
    <w:rsid w:val="00696E40"/>
    <w:rsid w:val="00697052"/>
    <w:rsid w:val="006A04EC"/>
    <w:rsid w:val="006A13B8"/>
    <w:rsid w:val="006A1542"/>
    <w:rsid w:val="006A1A5D"/>
    <w:rsid w:val="006A26AE"/>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B54FF"/>
    <w:rsid w:val="006C03B8"/>
    <w:rsid w:val="006C2FF6"/>
    <w:rsid w:val="006C3666"/>
    <w:rsid w:val="006C3A59"/>
    <w:rsid w:val="006C5362"/>
    <w:rsid w:val="006C559C"/>
    <w:rsid w:val="006C5EC9"/>
    <w:rsid w:val="006C5FA5"/>
    <w:rsid w:val="006C6059"/>
    <w:rsid w:val="006C7522"/>
    <w:rsid w:val="006D178A"/>
    <w:rsid w:val="006D1A83"/>
    <w:rsid w:val="006D330F"/>
    <w:rsid w:val="006D39A9"/>
    <w:rsid w:val="006D3CAD"/>
    <w:rsid w:val="006D4228"/>
    <w:rsid w:val="006D4341"/>
    <w:rsid w:val="006D4B72"/>
    <w:rsid w:val="006D6F08"/>
    <w:rsid w:val="006D79D2"/>
    <w:rsid w:val="006E062C"/>
    <w:rsid w:val="006E0D23"/>
    <w:rsid w:val="006E1C82"/>
    <w:rsid w:val="006E28B7"/>
    <w:rsid w:val="006E2A9B"/>
    <w:rsid w:val="006E2BF6"/>
    <w:rsid w:val="006E3310"/>
    <w:rsid w:val="006E4E39"/>
    <w:rsid w:val="006E5190"/>
    <w:rsid w:val="006E565E"/>
    <w:rsid w:val="006E5DA8"/>
    <w:rsid w:val="006E5E63"/>
    <w:rsid w:val="006E6155"/>
    <w:rsid w:val="006E673D"/>
    <w:rsid w:val="006E7D3B"/>
    <w:rsid w:val="006E7E56"/>
    <w:rsid w:val="006F1B70"/>
    <w:rsid w:val="006F2E8E"/>
    <w:rsid w:val="006F341D"/>
    <w:rsid w:val="006F3CDE"/>
    <w:rsid w:val="006F4A61"/>
    <w:rsid w:val="006F53C2"/>
    <w:rsid w:val="006F58D4"/>
    <w:rsid w:val="006F6582"/>
    <w:rsid w:val="007000D8"/>
    <w:rsid w:val="00700428"/>
    <w:rsid w:val="00701158"/>
    <w:rsid w:val="00701405"/>
    <w:rsid w:val="00701C3D"/>
    <w:rsid w:val="00701D54"/>
    <w:rsid w:val="00702622"/>
    <w:rsid w:val="0070346E"/>
    <w:rsid w:val="00703802"/>
    <w:rsid w:val="00703CD7"/>
    <w:rsid w:val="00704A7A"/>
    <w:rsid w:val="00704B1F"/>
    <w:rsid w:val="00704EDB"/>
    <w:rsid w:val="00705AF2"/>
    <w:rsid w:val="00705B6D"/>
    <w:rsid w:val="00706101"/>
    <w:rsid w:val="00706830"/>
    <w:rsid w:val="00707072"/>
    <w:rsid w:val="00707295"/>
    <w:rsid w:val="00707D61"/>
    <w:rsid w:val="00712287"/>
    <w:rsid w:val="00712772"/>
    <w:rsid w:val="00713303"/>
    <w:rsid w:val="0071331C"/>
    <w:rsid w:val="007148D3"/>
    <w:rsid w:val="00714968"/>
    <w:rsid w:val="00714ED4"/>
    <w:rsid w:val="00715591"/>
    <w:rsid w:val="00715B9A"/>
    <w:rsid w:val="007173EB"/>
    <w:rsid w:val="00717EAC"/>
    <w:rsid w:val="00721B32"/>
    <w:rsid w:val="00722BCB"/>
    <w:rsid w:val="00724836"/>
    <w:rsid w:val="00724D8C"/>
    <w:rsid w:val="00725261"/>
    <w:rsid w:val="007257D0"/>
    <w:rsid w:val="00726EA6"/>
    <w:rsid w:val="00727208"/>
    <w:rsid w:val="00727680"/>
    <w:rsid w:val="00733151"/>
    <w:rsid w:val="00733B9B"/>
    <w:rsid w:val="00733DF4"/>
    <w:rsid w:val="007348B1"/>
    <w:rsid w:val="0073493D"/>
    <w:rsid w:val="007350B9"/>
    <w:rsid w:val="007362A6"/>
    <w:rsid w:val="00736D7D"/>
    <w:rsid w:val="00740E58"/>
    <w:rsid w:val="0074210B"/>
    <w:rsid w:val="00742DD5"/>
    <w:rsid w:val="007437A1"/>
    <w:rsid w:val="007445A0"/>
    <w:rsid w:val="00744859"/>
    <w:rsid w:val="00744F75"/>
    <w:rsid w:val="0074524B"/>
    <w:rsid w:val="0074793E"/>
    <w:rsid w:val="00747D8B"/>
    <w:rsid w:val="00750136"/>
    <w:rsid w:val="00750755"/>
    <w:rsid w:val="00750F3C"/>
    <w:rsid w:val="00750FA9"/>
    <w:rsid w:val="00751228"/>
    <w:rsid w:val="007512F9"/>
    <w:rsid w:val="007517F0"/>
    <w:rsid w:val="007528C0"/>
    <w:rsid w:val="00756067"/>
    <w:rsid w:val="007562C6"/>
    <w:rsid w:val="0075636E"/>
    <w:rsid w:val="0075655C"/>
    <w:rsid w:val="007571E1"/>
    <w:rsid w:val="0076040E"/>
    <w:rsid w:val="007604B2"/>
    <w:rsid w:val="00761414"/>
    <w:rsid w:val="00761EBB"/>
    <w:rsid w:val="00763BED"/>
    <w:rsid w:val="00763DFA"/>
    <w:rsid w:val="00765281"/>
    <w:rsid w:val="00765426"/>
    <w:rsid w:val="00765DEA"/>
    <w:rsid w:val="007661CE"/>
    <w:rsid w:val="00766BAD"/>
    <w:rsid w:val="007675EC"/>
    <w:rsid w:val="0076760E"/>
    <w:rsid w:val="00767E3A"/>
    <w:rsid w:val="00770199"/>
    <w:rsid w:val="00771AEB"/>
    <w:rsid w:val="007729A2"/>
    <w:rsid w:val="00772FC6"/>
    <w:rsid w:val="00773553"/>
    <w:rsid w:val="007755F2"/>
    <w:rsid w:val="00775C38"/>
    <w:rsid w:val="0077600C"/>
    <w:rsid w:val="00776971"/>
    <w:rsid w:val="0077767D"/>
    <w:rsid w:val="00777CC5"/>
    <w:rsid w:val="0078035E"/>
    <w:rsid w:val="00780A80"/>
    <w:rsid w:val="0078177E"/>
    <w:rsid w:val="00782A6A"/>
    <w:rsid w:val="0078304C"/>
    <w:rsid w:val="00783673"/>
    <w:rsid w:val="0078411E"/>
    <w:rsid w:val="00785490"/>
    <w:rsid w:val="00787121"/>
    <w:rsid w:val="00790FD2"/>
    <w:rsid w:val="007917A9"/>
    <w:rsid w:val="007925EA"/>
    <w:rsid w:val="007927C5"/>
    <w:rsid w:val="007932AF"/>
    <w:rsid w:val="0079369F"/>
    <w:rsid w:val="00793CD8"/>
    <w:rsid w:val="0079463C"/>
    <w:rsid w:val="00794AF3"/>
    <w:rsid w:val="00794B48"/>
    <w:rsid w:val="00795C92"/>
    <w:rsid w:val="00796231"/>
    <w:rsid w:val="00796940"/>
    <w:rsid w:val="007A17E3"/>
    <w:rsid w:val="007A1CB3"/>
    <w:rsid w:val="007A306F"/>
    <w:rsid w:val="007A3BD3"/>
    <w:rsid w:val="007A43A6"/>
    <w:rsid w:val="007A44B6"/>
    <w:rsid w:val="007A4EF7"/>
    <w:rsid w:val="007A58A6"/>
    <w:rsid w:val="007B007C"/>
    <w:rsid w:val="007B042B"/>
    <w:rsid w:val="007B0DE2"/>
    <w:rsid w:val="007B265C"/>
    <w:rsid w:val="007B3D2D"/>
    <w:rsid w:val="007B50AE"/>
    <w:rsid w:val="007B51DF"/>
    <w:rsid w:val="007B5F67"/>
    <w:rsid w:val="007B642D"/>
    <w:rsid w:val="007B6FD9"/>
    <w:rsid w:val="007B7D2D"/>
    <w:rsid w:val="007C05DD"/>
    <w:rsid w:val="007C0609"/>
    <w:rsid w:val="007C31D2"/>
    <w:rsid w:val="007C386B"/>
    <w:rsid w:val="007C3D18"/>
    <w:rsid w:val="007C4F39"/>
    <w:rsid w:val="007C5B16"/>
    <w:rsid w:val="007C60BF"/>
    <w:rsid w:val="007C62D7"/>
    <w:rsid w:val="007C6A07"/>
    <w:rsid w:val="007C6B7B"/>
    <w:rsid w:val="007C707A"/>
    <w:rsid w:val="007C736D"/>
    <w:rsid w:val="007C75A1"/>
    <w:rsid w:val="007C77A5"/>
    <w:rsid w:val="007C7C7E"/>
    <w:rsid w:val="007D04E5"/>
    <w:rsid w:val="007D0A06"/>
    <w:rsid w:val="007D0E18"/>
    <w:rsid w:val="007D1B59"/>
    <w:rsid w:val="007D1C31"/>
    <w:rsid w:val="007D1D8F"/>
    <w:rsid w:val="007D4AF1"/>
    <w:rsid w:val="007D5901"/>
    <w:rsid w:val="007D6BC7"/>
    <w:rsid w:val="007D74E9"/>
    <w:rsid w:val="007D7526"/>
    <w:rsid w:val="007D7638"/>
    <w:rsid w:val="007E187D"/>
    <w:rsid w:val="007E303B"/>
    <w:rsid w:val="007E3F21"/>
    <w:rsid w:val="007E4610"/>
    <w:rsid w:val="007E4715"/>
    <w:rsid w:val="007E505B"/>
    <w:rsid w:val="007E55F4"/>
    <w:rsid w:val="007E61F5"/>
    <w:rsid w:val="007E658F"/>
    <w:rsid w:val="007E6CC9"/>
    <w:rsid w:val="007E6F52"/>
    <w:rsid w:val="007E7091"/>
    <w:rsid w:val="007E75F1"/>
    <w:rsid w:val="007F0F84"/>
    <w:rsid w:val="007F1053"/>
    <w:rsid w:val="007F207F"/>
    <w:rsid w:val="007F3206"/>
    <w:rsid w:val="007F395D"/>
    <w:rsid w:val="007F3BD2"/>
    <w:rsid w:val="008013AF"/>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B86"/>
    <w:rsid w:val="00812DF0"/>
    <w:rsid w:val="008158D6"/>
    <w:rsid w:val="00817082"/>
    <w:rsid w:val="00817196"/>
    <w:rsid w:val="008208E9"/>
    <w:rsid w:val="008216A7"/>
    <w:rsid w:val="008227C3"/>
    <w:rsid w:val="008235DB"/>
    <w:rsid w:val="00823E38"/>
    <w:rsid w:val="00824AB4"/>
    <w:rsid w:val="00824B6C"/>
    <w:rsid w:val="00825C42"/>
    <w:rsid w:val="00825D25"/>
    <w:rsid w:val="008270CC"/>
    <w:rsid w:val="00827510"/>
    <w:rsid w:val="00827D6F"/>
    <w:rsid w:val="00831DD5"/>
    <w:rsid w:val="00831DE4"/>
    <w:rsid w:val="008324AA"/>
    <w:rsid w:val="0083387D"/>
    <w:rsid w:val="00835975"/>
    <w:rsid w:val="00835D4A"/>
    <w:rsid w:val="0083704B"/>
    <w:rsid w:val="008376AC"/>
    <w:rsid w:val="008444E8"/>
    <w:rsid w:val="00844E74"/>
    <w:rsid w:val="00844E80"/>
    <w:rsid w:val="00845227"/>
    <w:rsid w:val="00846FE7"/>
    <w:rsid w:val="00850CA4"/>
    <w:rsid w:val="00852E42"/>
    <w:rsid w:val="00854B88"/>
    <w:rsid w:val="00854C3A"/>
    <w:rsid w:val="00854CE8"/>
    <w:rsid w:val="00854EDD"/>
    <w:rsid w:val="00855B42"/>
    <w:rsid w:val="00856607"/>
    <w:rsid w:val="00856911"/>
    <w:rsid w:val="0085736F"/>
    <w:rsid w:val="008602E1"/>
    <w:rsid w:val="008604DA"/>
    <w:rsid w:val="00860F54"/>
    <w:rsid w:val="008614C1"/>
    <w:rsid w:val="00862F4A"/>
    <w:rsid w:val="00863FD0"/>
    <w:rsid w:val="008649A5"/>
    <w:rsid w:val="008667BF"/>
    <w:rsid w:val="00866829"/>
    <w:rsid w:val="00867315"/>
    <w:rsid w:val="008677FD"/>
    <w:rsid w:val="008706D4"/>
    <w:rsid w:val="00870F8A"/>
    <w:rsid w:val="00871867"/>
    <w:rsid w:val="008719A4"/>
    <w:rsid w:val="00871D23"/>
    <w:rsid w:val="00873AC5"/>
    <w:rsid w:val="00873BC8"/>
    <w:rsid w:val="00874191"/>
    <w:rsid w:val="00874312"/>
    <w:rsid w:val="0087437C"/>
    <w:rsid w:val="00874DBE"/>
    <w:rsid w:val="00875074"/>
    <w:rsid w:val="00875892"/>
    <w:rsid w:val="00875CD7"/>
    <w:rsid w:val="00876B4D"/>
    <w:rsid w:val="00877F18"/>
    <w:rsid w:val="00877F48"/>
    <w:rsid w:val="00880F82"/>
    <w:rsid w:val="00882189"/>
    <w:rsid w:val="0088532A"/>
    <w:rsid w:val="00886B9D"/>
    <w:rsid w:val="008878AE"/>
    <w:rsid w:val="0089027E"/>
    <w:rsid w:val="00891732"/>
    <w:rsid w:val="00892C7A"/>
    <w:rsid w:val="00892FE8"/>
    <w:rsid w:val="008941E3"/>
    <w:rsid w:val="00894A88"/>
    <w:rsid w:val="00895386"/>
    <w:rsid w:val="0089752D"/>
    <w:rsid w:val="008A1B21"/>
    <w:rsid w:val="008A1D5C"/>
    <w:rsid w:val="008A21FF"/>
    <w:rsid w:val="008A2AAD"/>
    <w:rsid w:val="008A2CE2"/>
    <w:rsid w:val="008A30AC"/>
    <w:rsid w:val="008A3EDE"/>
    <w:rsid w:val="008A44B8"/>
    <w:rsid w:val="008A45EE"/>
    <w:rsid w:val="008A4AF8"/>
    <w:rsid w:val="008A4C69"/>
    <w:rsid w:val="008A51A8"/>
    <w:rsid w:val="008A54C7"/>
    <w:rsid w:val="008A5D99"/>
    <w:rsid w:val="008A61DC"/>
    <w:rsid w:val="008A7378"/>
    <w:rsid w:val="008A759F"/>
    <w:rsid w:val="008A77D8"/>
    <w:rsid w:val="008A7846"/>
    <w:rsid w:val="008A7C1E"/>
    <w:rsid w:val="008B00CD"/>
    <w:rsid w:val="008B0483"/>
    <w:rsid w:val="008B0DD5"/>
    <w:rsid w:val="008B120C"/>
    <w:rsid w:val="008B25F7"/>
    <w:rsid w:val="008B2634"/>
    <w:rsid w:val="008B3473"/>
    <w:rsid w:val="008B44CD"/>
    <w:rsid w:val="008B51A0"/>
    <w:rsid w:val="008B5590"/>
    <w:rsid w:val="008B592A"/>
    <w:rsid w:val="008B5E78"/>
    <w:rsid w:val="008B64B8"/>
    <w:rsid w:val="008B67BA"/>
    <w:rsid w:val="008B690A"/>
    <w:rsid w:val="008B743C"/>
    <w:rsid w:val="008B79CA"/>
    <w:rsid w:val="008B7B5C"/>
    <w:rsid w:val="008C0C99"/>
    <w:rsid w:val="008C1310"/>
    <w:rsid w:val="008C1CF5"/>
    <w:rsid w:val="008C1F6B"/>
    <w:rsid w:val="008C2017"/>
    <w:rsid w:val="008C3BA3"/>
    <w:rsid w:val="008C3E33"/>
    <w:rsid w:val="008C4958"/>
    <w:rsid w:val="008C4BAA"/>
    <w:rsid w:val="008C5436"/>
    <w:rsid w:val="008C6AE8"/>
    <w:rsid w:val="008C7573"/>
    <w:rsid w:val="008C7EE6"/>
    <w:rsid w:val="008D00A5"/>
    <w:rsid w:val="008D04AA"/>
    <w:rsid w:val="008D086E"/>
    <w:rsid w:val="008D34F1"/>
    <w:rsid w:val="008D39D8"/>
    <w:rsid w:val="008D6726"/>
    <w:rsid w:val="008D6925"/>
    <w:rsid w:val="008D6D1A"/>
    <w:rsid w:val="008D6ED4"/>
    <w:rsid w:val="008D79FC"/>
    <w:rsid w:val="008E065E"/>
    <w:rsid w:val="008E0927"/>
    <w:rsid w:val="008E1909"/>
    <w:rsid w:val="008E3126"/>
    <w:rsid w:val="008E3228"/>
    <w:rsid w:val="008E3B6C"/>
    <w:rsid w:val="008E3CD3"/>
    <w:rsid w:val="008E5BC5"/>
    <w:rsid w:val="008E74BA"/>
    <w:rsid w:val="008E7B26"/>
    <w:rsid w:val="008F0685"/>
    <w:rsid w:val="008F1C4E"/>
    <w:rsid w:val="008F1EAB"/>
    <w:rsid w:val="008F286C"/>
    <w:rsid w:val="008F33DC"/>
    <w:rsid w:val="008F467C"/>
    <w:rsid w:val="008F477F"/>
    <w:rsid w:val="008F5C8A"/>
    <w:rsid w:val="008F617D"/>
    <w:rsid w:val="008F69A4"/>
    <w:rsid w:val="008F6EA1"/>
    <w:rsid w:val="008F6F54"/>
    <w:rsid w:val="0090073A"/>
    <w:rsid w:val="00901014"/>
    <w:rsid w:val="00902350"/>
    <w:rsid w:val="009025D9"/>
    <w:rsid w:val="0090262B"/>
    <w:rsid w:val="0090336B"/>
    <w:rsid w:val="00903B6D"/>
    <w:rsid w:val="00903C7C"/>
    <w:rsid w:val="00904825"/>
    <w:rsid w:val="00904C0F"/>
    <w:rsid w:val="00905154"/>
    <w:rsid w:val="009053AA"/>
    <w:rsid w:val="00906939"/>
    <w:rsid w:val="00907276"/>
    <w:rsid w:val="00910B7D"/>
    <w:rsid w:val="00910D5B"/>
    <w:rsid w:val="00911DFB"/>
    <w:rsid w:val="009132FD"/>
    <w:rsid w:val="009139D9"/>
    <w:rsid w:val="009143E0"/>
    <w:rsid w:val="00914838"/>
    <w:rsid w:val="00914AD8"/>
    <w:rsid w:val="00914EB6"/>
    <w:rsid w:val="00916079"/>
    <w:rsid w:val="009161DA"/>
    <w:rsid w:val="00916A49"/>
    <w:rsid w:val="00917A4E"/>
    <w:rsid w:val="00917BA9"/>
    <w:rsid w:val="00917CE9"/>
    <w:rsid w:val="00920514"/>
    <w:rsid w:val="0092075B"/>
    <w:rsid w:val="00920BF2"/>
    <w:rsid w:val="00920E26"/>
    <w:rsid w:val="00922010"/>
    <w:rsid w:val="0092208E"/>
    <w:rsid w:val="00922E5D"/>
    <w:rsid w:val="00923405"/>
    <w:rsid w:val="0092370D"/>
    <w:rsid w:val="009237DC"/>
    <w:rsid w:val="00925662"/>
    <w:rsid w:val="00925F7B"/>
    <w:rsid w:val="00926D54"/>
    <w:rsid w:val="009270B9"/>
    <w:rsid w:val="00930131"/>
    <w:rsid w:val="0093027D"/>
    <w:rsid w:val="00931897"/>
    <w:rsid w:val="00931BD9"/>
    <w:rsid w:val="00931C30"/>
    <w:rsid w:val="00932128"/>
    <w:rsid w:val="00934411"/>
    <w:rsid w:val="00935496"/>
    <w:rsid w:val="00936113"/>
    <w:rsid w:val="0093677A"/>
    <w:rsid w:val="009368F3"/>
    <w:rsid w:val="00936B29"/>
    <w:rsid w:val="00936EA9"/>
    <w:rsid w:val="00937419"/>
    <w:rsid w:val="009375EA"/>
    <w:rsid w:val="00937642"/>
    <w:rsid w:val="00937A89"/>
    <w:rsid w:val="00937B70"/>
    <w:rsid w:val="00941636"/>
    <w:rsid w:val="0094184C"/>
    <w:rsid w:val="00941E7D"/>
    <w:rsid w:val="009420D5"/>
    <w:rsid w:val="009429F0"/>
    <w:rsid w:val="0094317F"/>
    <w:rsid w:val="00943742"/>
    <w:rsid w:val="009445CC"/>
    <w:rsid w:val="009445FE"/>
    <w:rsid w:val="00945035"/>
    <w:rsid w:val="009453ED"/>
    <w:rsid w:val="00945C05"/>
    <w:rsid w:val="00945CE7"/>
    <w:rsid w:val="00946945"/>
    <w:rsid w:val="00947713"/>
    <w:rsid w:val="00947E85"/>
    <w:rsid w:val="00950DE7"/>
    <w:rsid w:val="009519A9"/>
    <w:rsid w:val="00951DFB"/>
    <w:rsid w:val="009527D4"/>
    <w:rsid w:val="00953920"/>
    <w:rsid w:val="00953D47"/>
    <w:rsid w:val="00956449"/>
    <w:rsid w:val="00956628"/>
    <w:rsid w:val="009566A2"/>
    <w:rsid w:val="0095681E"/>
    <w:rsid w:val="00957191"/>
    <w:rsid w:val="009572D4"/>
    <w:rsid w:val="0096057C"/>
    <w:rsid w:val="0096128E"/>
    <w:rsid w:val="00961921"/>
    <w:rsid w:val="009627D6"/>
    <w:rsid w:val="00962D27"/>
    <w:rsid w:val="009635CB"/>
    <w:rsid w:val="0096383B"/>
    <w:rsid w:val="00963EA7"/>
    <w:rsid w:val="0096430A"/>
    <w:rsid w:val="0096554B"/>
    <w:rsid w:val="0096584A"/>
    <w:rsid w:val="009706F8"/>
    <w:rsid w:val="00971333"/>
    <w:rsid w:val="009717EE"/>
    <w:rsid w:val="00971ED5"/>
    <w:rsid w:val="00971F08"/>
    <w:rsid w:val="00972150"/>
    <w:rsid w:val="00974009"/>
    <w:rsid w:val="00975F66"/>
    <w:rsid w:val="0097603D"/>
    <w:rsid w:val="0097615E"/>
    <w:rsid w:val="00976334"/>
    <w:rsid w:val="00976949"/>
    <w:rsid w:val="0097737A"/>
    <w:rsid w:val="00980477"/>
    <w:rsid w:val="0098157C"/>
    <w:rsid w:val="00981EDE"/>
    <w:rsid w:val="00981F0F"/>
    <w:rsid w:val="00984E3C"/>
    <w:rsid w:val="00985253"/>
    <w:rsid w:val="009853B3"/>
    <w:rsid w:val="009859EB"/>
    <w:rsid w:val="00985EC3"/>
    <w:rsid w:val="00987AE1"/>
    <w:rsid w:val="00990630"/>
    <w:rsid w:val="009908C9"/>
    <w:rsid w:val="00991171"/>
    <w:rsid w:val="00991761"/>
    <w:rsid w:val="009919B4"/>
    <w:rsid w:val="00993E74"/>
    <w:rsid w:val="00994DCA"/>
    <w:rsid w:val="00995018"/>
    <w:rsid w:val="009960EC"/>
    <w:rsid w:val="009964E4"/>
    <w:rsid w:val="009970DD"/>
    <w:rsid w:val="009A0FBA"/>
    <w:rsid w:val="009A132E"/>
    <w:rsid w:val="009A1355"/>
    <w:rsid w:val="009A1601"/>
    <w:rsid w:val="009A171E"/>
    <w:rsid w:val="009A3486"/>
    <w:rsid w:val="009A3BB6"/>
    <w:rsid w:val="009A462D"/>
    <w:rsid w:val="009A533D"/>
    <w:rsid w:val="009A59DC"/>
    <w:rsid w:val="009A5AF2"/>
    <w:rsid w:val="009A5CBA"/>
    <w:rsid w:val="009B1D7F"/>
    <w:rsid w:val="009B1F30"/>
    <w:rsid w:val="009B31C0"/>
    <w:rsid w:val="009B3AC2"/>
    <w:rsid w:val="009B3E09"/>
    <w:rsid w:val="009B477E"/>
    <w:rsid w:val="009B4C53"/>
    <w:rsid w:val="009B4DF4"/>
    <w:rsid w:val="009B532E"/>
    <w:rsid w:val="009B564E"/>
    <w:rsid w:val="009B5B30"/>
    <w:rsid w:val="009B5DC2"/>
    <w:rsid w:val="009B7E87"/>
    <w:rsid w:val="009C0169"/>
    <w:rsid w:val="009C29A6"/>
    <w:rsid w:val="009C2C4C"/>
    <w:rsid w:val="009C36B6"/>
    <w:rsid w:val="009C403E"/>
    <w:rsid w:val="009C457A"/>
    <w:rsid w:val="009C4BD1"/>
    <w:rsid w:val="009C596A"/>
    <w:rsid w:val="009C6741"/>
    <w:rsid w:val="009D16C7"/>
    <w:rsid w:val="009D34C2"/>
    <w:rsid w:val="009D489C"/>
    <w:rsid w:val="009D4E9F"/>
    <w:rsid w:val="009D4FF0"/>
    <w:rsid w:val="009D691D"/>
    <w:rsid w:val="009D703C"/>
    <w:rsid w:val="009D7107"/>
    <w:rsid w:val="009D718F"/>
    <w:rsid w:val="009E01D4"/>
    <w:rsid w:val="009E040F"/>
    <w:rsid w:val="009E068F"/>
    <w:rsid w:val="009E12F9"/>
    <w:rsid w:val="009E14E0"/>
    <w:rsid w:val="009E1E3F"/>
    <w:rsid w:val="009E2655"/>
    <w:rsid w:val="009E35DB"/>
    <w:rsid w:val="009E3D8B"/>
    <w:rsid w:val="009E47A3"/>
    <w:rsid w:val="009E4A43"/>
    <w:rsid w:val="009E5BBE"/>
    <w:rsid w:val="009E6CD0"/>
    <w:rsid w:val="009E730E"/>
    <w:rsid w:val="009E7757"/>
    <w:rsid w:val="009F08F3"/>
    <w:rsid w:val="009F1624"/>
    <w:rsid w:val="009F1764"/>
    <w:rsid w:val="009F2ADF"/>
    <w:rsid w:val="009F3315"/>
    <w:rsid w:val="009F344F"/>
    <w:rsid w:val="009F4704"/>
    <w:rsid w:val="009F50C8"/>
    <w:rsid w:val="009F5186"/>
    <w:rsid w:val="009F6D5B"/>
    <w:rsid w:val="009F783F"/>
    <w:rsid w:val="00A00D9E"/>
    <w:rsid w:val="00A021A8"/>
    <w:rsid w:val="00A031D8"/>
    <w:rsid w:val="00A048A8"/>
    <w:rsid w:val="00A04F49"/>
    <w:rsid w:val="00A065A7"/>
    <w:rsid w:val="00A065DF"/>
    <w:rsid w:val="00A10984"/>
    <w:rsid w:val="00A10E85"/>
    <w:rsid w:val="00A11EEC"/>
    <w:rsid w:val="00A125E0"/>
    <w:rsid w:val="00A13E54"/>
    <w:rsid w:val="00A1438F"/>
    <w:rsid w:val="00A17ADE"/>
    <w:rsid w:val="00A17F63"/>
    <w:rsid w:val="00A20271"/>
    <w:rsid w:val="00A208A4"/>
    <w:rsid w:val="00A2193B"/>
    <w:rsid w:val="00A219F6"/>
    <w:rsid w:val="00A2351A"/>
    <w:rsid w:val="00A23F98"/>
    <w:rsid w:val="00A24E87"/>
    <w:rsid w:val="00A264A9"/>
    <w:rsid w:val="00A26DCF"/>
    <w:rsid w:val="00A27785"/>
    <w:rsid w:val="00A30187"/>
    <w:rsid w:val="00A3448A"/>
    <w:rsid w:val="00A36297"/>
    <w:rsid w:val="00A37817"/>
    <w:rsid w:val="00A37991"/>
    <w:rsid w:val="00A37D9C"/>
    <w:rsid w:val="00A37E7E"/>
    <w:rsid w:val="00A40349"/>
    <w:rsid w:val="00A40AEA"/>
    <w:rsid w:val="00A41A69"/>
    <w:rsid w:val="00A41E2B"/>
    <w:rsid w:val="00A4278D"/>
    <w:rsid w:val="00A42FA7"/>
    <w:rsid w:val="00A43656"/>
    <w:rsid w:val="00A45184"/>
    <w:rsid w:val="00A454E6"/>
    <w:rsid w:val="00A45B74"/>
    <w:rsid w:val="00A46295"/>
    <w:rsid w:val="00A46FA0"/>
    <w:rsid w:val="00A47D74"/>
    <w:rsid w:val="00A502E0"/>
    <w:rsid w:val="00A51046"/>
    <w:rsid w:val="00A52E1D"/>
    <w:rsid w:val="00A540FE"/>
    <w:rsid w:val="00A56AE8"/>
    <w:rsid w:val="00A56DAF"/>
    <w:rsid w:val="00A57478"/>
    <w:rsid w:val="00A60AC5"/>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9A"/>
    <w:rsid w:val="00A739D0"/>
    <w:rsid w:val="00A761D4"/>
    <w:rsid w:val="00A763B2"/>
    <w:rsid w:val="00A7669D"/>
    <w:rsid w:val="00A77662"/>
    <w:rsid w:val="00A77EC4"/>
    <w:rsid w:val="00A80293"/>
    <w:rsid w:val="00A8051F"/>
    <w:rsid w:val="00A80AB0"/>
    <w:rsid w:val="00A8291F"/>
    <w:rsid w:val="00A837AB"/>
    <w:rsid w:val="00A8446B"/>
    <w:rsid w:val="00A858A0"/>
    <w:rsid w:val="00A85E0E"/>
    <w:rsid w:val="00A8600B"/>
    <w:rsid w:val="00A9010A"/>
    <w:rsid w:val="00A909BF"/>
    <w:rsid w:val="00A90C30"/>
    <w:rsid w:val="00A923C2"/>
    <w:rsid w:val="00A92879"/>
    <w:rsid w:val="00A92D50"/>
    <w:rsid w:val="00A9442A"/>
    <w:rsid w:val="00A952B1"/>
    <w:rsid w:val="00A95CFF"/>
    <w:rsid w:val="00A979A0"/>
    <w:rsid w:val="00A97B03"/>
    <w:rsid w:val="00A97EB6"/>
    <w:rsid w:val="00AA016F"/>
    <w:rsid w:val="00AA11CE"/>
    <w:rsid w:val="00AA1454"/>
    <w:rsid w:val="00AA192D"/>
    <w:rsid w:val="00AA1ED6"/>
    <w:rsid w:val="00AA2CC3"/>
    <w:rsid w:val="00AA322B"/>
    <w:rsid w:val="00AA3867"/>
    <w:rsid w:val="00AA3C3A"/>
    <w:rsid w:val="00AA51D6"/>
    <w:rsid w:val="00AA5634"/>
    <w:rsid w:val="00AA6AC6"/>
    <w:rsid w:val="00AA6D76"/>
    <w:rsid w:val="00AA704C"/>
    <w:rsid w:val="00AA79AF"/>
    <w:rsid w:val="00AB0954"/>
    <w:rsid w:val="00AB0BC8"/>
    <w:rsid w:val="00AB0D9A"/>
    <w:rsid w:val="00AB11CA"/>
    <w:rsid w:val="00AB14D9"/>
    <w:rsid w:val="00AB1918"/>
    <w:rsid w:val="00AB1AC7"/>
    <w:rsid w:val="00AB2FFB"/>
    <w:rsid w:val="00AB3C68"/>
    <w:rsid w:val="00AB4A9D"/>
    <w:rsid w:val="00AB4AB8"/>
    <w:rsid w:val="00AB518A"/>
    <w:rsid w:val="00AB5557"/>
    <w:rsid w:val="00AB5B94"/>
    <w:rsid w:val="00AB60A0"/>
    <w:rsid w:val="00AB655E"/>
    <w:rsid w:val="00AB66B1"/>
    <w:rsid w:val="00AB6966"/>
    <w:rsid w:val="00AB72BD"/>
    <w:rsid w:val="00AC007F"/>
    <w:rsid w:val="00AC0E5E"/>
    <w:rsid w:val="00AC2ECD"/>
    <w:rsid w:val="00AC2F55"/>
    <w:rsid w:val="00AC3119"/>
    <w:rsid w:val="00AC49FB"/>
    <w:rsid w:val="00AC54A6"/>
    <w:rsid w:val="00AC5A10"/>
    <w:rsid w:val="00AC60BD"/>
    <w:rsid w:val="00AC7586"/>
    <w:rsid w:val="00AD0AA3"/>
    <w:rsid w:val="00AD2290"/>
    <w:rsid w:val="00AD2ED0"/>
    <w:rsid w:val="00AD3F41"/>
    <w:rsid w:val="00AD3F94"/>
    <w:rsid w:val="00AD40BB"/>
    <w:rsid w:val="00AD4A5A"/>
    <w:rsid w:val="00AD5D20"/>
    <w:rsid w:val="00AD6D17"/>
    <w:rsid w:val="00AE0F4C"/>
    <w:rsid w:val="00AE1157"/>
    <w:rsid w:val="00AE1AAD"/>
    <w:rsid w:val="00AE1AAF"/>
    <w:rsid w:val="00AE1F35"/>
    <w:rsid w:val="00AE264F"/>
    <w:rsid w:val="00AE27AC"/>
    <w:rsid w:val="00AE2E2F"/>
    <w:rsid w:val="00AE40E0"/>
    <w:rsid w:val="00AE4290"/>
    <w:rsid w:val="00AE4DBA"/>
    <w:rsid w:val="00AE4F07"/>
    <w:rsid w:val="00AE6BFC"/>
    <w:rsid w:val="00AE758D"/>
    <w:rsid w:val="00AE7EE4"/>
    <w:rsid w:val="00AF0047"/>
    <w:rsid w:val="00AF0FD8"/>
    <w:rsid w:val="00AF1B3D"/>
    <w:rsid w:val="00AF1C5D"/>
    <w:rsid w:val="00AF2189"/>
    <w:rsid w:val="00AF2B97"/>
    <w:rsid w:val="00AF2D76"/>
    <w:rsid w:val="00AF3EFD"/>
    <w:rsid w:val="00AF42D7"/>
    <w:rsid w:val="00AF4E80"/>
    <w:rsid w:val="00AF58A1"/>
    <w:rsid w:val="00AF62A5"/>
    <w:rsid w:val="00AF79F8"/>
    <w:rsid w:val="00B006FE"/>
    <w:rsid w:val="00B007CB"/>
    <w:rsid w:val="00B00FD9"/>
    <w:rsid w:val="00B02AA9"/>
    <w:rsid w:val="00B02FA3"/>
    <w:rsid w:val="00B03634"/>
    <w:rsid w:val="00B049D6"/>
    <w:rsid w:val="00B05084"/>
    <w:rsid w:val="00B062E9"/>
    <w:rsid w:val="00B06AFA"/>
    <w:rsid w:val="00B06C44"/>
    <w:rsid w:val="00B06CAF"/>
    <w:rsid w:val="00B06D85"/>
    <w:rsid w:val="00B113CD"/>
    <w:rsid w:val="00B12137"/>
    <w:rsid w:val="00B12619"/>
    <w:rsid w:val="00B12DC9"/>
    <w:rsid w:val="00B13BA0"/>
    <w:rsid w:val="00B143A3"/>
    <w:rsid w:val="00B154CB"/>
    <w:rsid w:val="00B157F9"/>
    <w:rsid w:val="00B16438"/>
    <w:rsid w:val="00B16511"/>
    <w:rsid w:val="00B16BDD"/>
    <w:rsid w:val="00B16EA7"/>
    <w:rsid w:val="00B17503"/>
    <w:rsid w:val="00B20256"/>
    <w:rsid w:val="00B20972"/>
    <w:rsid w:val="00B20D09"/>
    <w:rsid w:val="00B2252F"/>
    <w:rsid w:val="00B2274C"/>
    <w:rsid w:val="00B23317"/>
    <w:rsid w:val="00B26024"/>
    <w:rsid w:val="00B2763F"/>
    <w:rsid w:val="00B278D5"/>
    <w:rsid w:val="00B27AAC"/>
    <w:rsid w:val="00B30929"/>
    <w:rsid w:val="00B31FE3"/>
    <w:rsid w:val="00B3208B"/>
    <w:rsid w:val="00B3485B"/>
    <w:rsid w:val="00B3486C"/>
    <w:rsid w:val="00B353FC"/>
    <w:rsid w:val="00B36291"/>
    <w:rsid w:val="00B366FF"/>
    <w:rsid w:val="00B372AA"/>
    <w:rsid w:val="00B37F04"/>
    <w:rsid w:val="00B40445"/>
    <w:rsid w:val="00B40825"/>
    <w:rsid w:val="00B409E0"/>
    <w:rsid w:val="00B40D00"/>
    <w:rsid w:val="00B41888"/>
    <w:rsid w:val="00B44B70"/>
    <w:rsid w:val="00B4570D"/>
    <w:rsid w:val="00B45A52"/>
    <w:rsid w:val="00B45DB5"/>
    <w:rsid w:val="00B46175"/>
    <w:rsid w:val="00B46BA5"/>
    <w:rsid w:val="00B47D14"/>
    <w:rsid w:val="00B50878"/>
    <w:rsid w:val="00B50C03"/>
    <w:rsid w:val="00B520FF"/>
    <w:rsid w:val="00B5243C"/>
    <w:rsid w:val="00B537A6"/>
    <w:rsid w:val="00B53AB5"/>
    <w:rsid w:val="00B53AED"/>
    <w:rsid w:val="00B542B1"/>
    <w:rsid w:val="00B548B7"/>
    <w:rsid w:val="00B54EF4"/>
    <w:rsid w:val="00B54FC1"/>
    <w:rsid w:val="00B55017"/>
    <w:rsid w:val="00B56470"/>
    <w:rsid w:val="00B61CB8"/>
    <w:rsid w:val="00B62392"/>
    <w:rsid w:val="00B632DB"/>
    <w:rsid w:val="00B63696"/>
    <w:rsid w:val="00B63A7C"/>
    <w:rsid w:val="00B63C36"/>
    <w:rsid w:val="00B65295"/>
    <w:rsid w:val="00B664C7"/>
    <w:rsid w:val="00B66CBF"/>
    <w:rsid w:val="00B66F01"/>
    <w:rsid w:val="00B67075"/>
    <w:rsid w:val="00B67B00"/>
    <w:rsid w:val="00B67B32"/>
    <w:rsid w:val="00B713D8"/>
    <w:rsid w:val="00B73496"/>
    <w:rsid w:val="00B739F6"/>
    <w:rsid w:val="00B73B5A"/>
    <w:rsid w:val="00B771EF"/>
    <w:rsid w:val="00B77284"/>
    <w:rsid w:val="00B8010A"/>
    <w:rsid w:val="00B81A6C"/>
    <w:rsid w:val="00B83EEC"/>
    <w:rsid w:val="00B85154"/>
    <w:rsid w:val="00B85DE5"/>
    <w:rsid w:val="00B86402"/>
    <w:rsid w:val="00B87919"/>
    <w:rsid w:val="00B87F15"/>
    <w:rsid w:val="00B90F73"/>
    <w:rsid w:val="00B91A04"/>
    <w:rsid w:val="00B92831"/>
    <w:rsid w:val="00B93B12"/>
    <w:rsid w:val="00B93B59"/>
    <w:rsid w:val="00B9406A"/>
    <w:rsid w:val="00B94C6C"/>
    <w:rsid w:val="00B96035"/>
    <w:rsid w:val="00B960C4"/>
    <w:rsid w:val="00BA09AF"/>
    <w:rsid w:val="00BA2280"/>
    <w:rsid w:val="00BA2311"/>
    <w:rsid w:val="00BA2A08"/>
    <w:rsid w:val="00BA3159"/>
    <w:rsid w:val="00BA35DF"/>
    <w:rsid w:val="00BA3AF3"/>
    <w:rsid w:val="00BA48B0"/>
    <w:rsid w:val="00BA56D2"/>
    <w:rsid w:val="00BA6447"/>
    <w:rsid w:val="00BA6597"/>
    <w:rsid w:val="00BA66AA"/>
    <w:rsid w:val="00BA76E0"/>
    <w:rsid w:val="00BB14BE"/>
    <w:rsid w:val="00BB2A25"/>
    <w:rsid w:val="00BB2B06"/>
    <w:rsid w:val="00BB2E3D"/>
    <w:rsid w:val="00BB2E97"/>
    <w:rsid w:val="00BB355A"/>
    <w:rsid w:val="00BB3711"/>
    <w:rsid w:val="00BB3B49"/>
    <w:rsid w:val="00BB51E9"/>
    <w:rsid w:val="00BB5314"/>
    <w:rsid w:val="00BB5506"/>
    <w:rsid w:val="00BB67CD"/>
    <w:rsid w:val="00BB69A7"/>
    <w:rsid w:val="00BB6D2B"/>
    <w:rsid w:val="00BB72B1"/>
    <w:rsid w:val="00BB7684"/>
    <w:rsid w:val="00BB7797"/>
    <w:rsid w:val="00BC05CA"/>
    <w:rsid w:val="00BC0FDC"/>
    <w:rsid w:val="00BC1305"/>
    <w:rsid w:val="00BC1D06"/>
    <w:rsid w:val="00BC2528"/>
    <w:rsid w:val="00BC2777"/>
    <w:rsid w:val="00BC3053"/>
    <w:rsid w:val="00BC372B"/>
    <w:rsid w:val="00BC413E"/>
    <w:rsid w:val="00BC43D9"/>
    <w:rsid w:val="00BC4D2E"/>
    <w:rsid w:val="00BC5751"/>
    <w:rsid w:val="00BC5C99"/>
    <w:rsid w:val="00BC6444"/>
    <w:rsid w:val="00BC7A99"/>
    <w:rsid w:val="00BD0151"/>
    <w:rsid w:val="00BD3427"/>
    <w:rsid w:val="00BD43B5"/>
    <w:rsid w:val="00BD48AC"/>
    <w:rsid w:val="00BD48F7"/>
    <w:rsid w:val="00BD5672"/>
    <w:rsid w:val="00BD5F1A"/>
    <w:rsid w:val="00BD698F"/>
    <w:rsid w:val="00BD6A07"/>
    <w:rsid w:val="00BD6C8C"/>
    <w:rsid w:val="00BE01DD"/>
    <w:rsid w:val="00BE038D"/>
    <w:rsid w:val="00BE1234"/>
    <w:rsid w:val="00BE2561"/>
    <w:rsid w:val="00BE2FA6"/>
    <w:rsid w:val="00BE333F"/>
    <w:rsid w:val="00BE5C0F"/>
    <w:rsid w:val="00BE611F"/>
    <w:rsid w:val="00BE7406"/>
    <w:rsid w:val="00BE7603"/>
    <w:rsid w:val="00BF024E"/>
    <w:rsid w:val="00BF1318"/>
    <w:rsid w:val="00BF18B7"/>
    <w:rsid w:val="00BF18E5"/>
    <w:rsid w:val="00BF1E04"/>
    <w:rsid w:val="00BF2743"/>
    <w:rsid w:val="00BF3279"/>
    <w:rsid w:val="00BF40B0"/>
    <w:rsid w:val="00BF55C5"/>
    <w:rsid w:val="00BF5BFB"/>
    <w:rsid w:val="00BF6618"/>
    <w:rsid w:val="00BF68ED"/>
    <w:rsid w:val="00BF6940"/>
    <w:rsid w:val="00BF74C7"/>
    <w:rsid w:val="00C005D7"/>
    <w:rsid w:val="00C00679"/>
    <w:rsid w:val="00C011A8"/>
    <w:rsid w:val="00C011F0"/>
    <w:rsid w:val="00C01365"/>
    <w:rsid w:val="00C015F1"/>
    <w:rsid w:val="00C01F33"/>
    <w:rsid w:val="00C02CC6"/>
    <w:rsid w:val="00C040F7"/>
    <w:rsid w:val="00C04161"/>
    <w:rsid w:val="00C044AB"/>
    <w:rsid w:val="00C0553E"/>
    <w:rsid w:val="00C05706"/>
    <w:rsid w:val="00C05779"/>
    <w:rsid w:val="00C07228"/>
    <w:rsid w:val="00C07377"/>
    <w:rsid w:val="00C07F6D"/>
    <w:rsid w:val="00C10326"/>
    <w:rsid w:val="00C10478"/>
    <w:rsid w:val="00C11271"/>
    <w:rsid w:val="00C114F3"/>
    <w:rsid w:val="00C11F5E"/>
    <w:rsid w:val="00C12084"/>
    <w:rsid w:val="00C12107"/>
    <w:rsid w:val="00C12B51"/>
    <w:rsid w:val="00C13B07"/>
    <w:rsid w:val="00C13C1D"/>
    <w:rsid w:val="00C14D4B"/>
    <w:rsid w:val="00C15094"/>
    <w:rsid w:val="00C154BB"/>
    <w:rsid w:val="00C1579A"/>
    <w:rsid w:val="00C15CAA"/>
    <w:rsid w:val="00C16469"/>
    <w:rsid w:val="00C16557"/>
    <w:rsid w:val="00C17CE9"/>
    <w:rsid w:val="00C211BB"/>
    <w:rsid w:val="00C21245"/>
    <w:rsid w:val="00C22443"/>
    <w:rsid w:val="00C2248E"/>
    <w:rsid w:val="00C232EE"/>
    <w:rsid w:val="00C236F8"/>
    <w:rsid w:val="00C24A31"/>
    <w:rsid w:val="00C25A97"/>
    <w:rsid w:val="00C25C64"/>
    <w:rsid w:val="00C25D59"/>
    <w:rsid w:val="00C26B86"/>
    <w:rsid w:val="00C279B5"/>
    <w:rsid w:val="00C27C45"/>
    <w:rsid w:val="00C302D3"/>
    <w:rsid w:val="00C30BB1"/>
    <w:rsid w:val="00C30D85"/>
    <w:rsid w:val="00C31EC8"/>
    <w:rsid w:val="00C3276D"/>
    <w:rsid w:val="00C32A61"/>
    <w:rsid w:val="00C33E2C"/>
    <w:rsid w:val="00C343D0"/>
    <w:rsid w:val="00C34F57"/>
    <w:rsid w:val="00C35248"/>
    <w:rsid w:val="00C35BE4"/>
    <w:rsid w:val="00C3719D"/>
    <w:rsid w:val="00C373DC"/>
    <w:rsid w:val="00C37CB2"/>
    <w:rsid w:val="00C40616"/>
    <w:rsid w:val="00C406AC"/>
    <w:rsid w:val="00C41266"/>
    <w:rsid w:val="00C42B8C"/>
    <w:rsid w:val="00C43D9D"/>
    <w:rsid w:val="00C473A5"/>
    <w:rsid w:val="00C47C13"/>
    <w:rsid w:val="00C5081D"/>
    <w:rsid w:val="00C510F4"/>
    <w:rsid w:val="00C51C2A"/>
    <w:rsid w:val="00C51D28"/>
    <w:rsid w:val="00C51D80"/>
    <w:rsid w:val="00C53486"/>
    <w:rsid w:val="00C53C09"/>
    <w:rsid w:val="00C54080"/>
    <w:rsid w:val="00C54995"/>
    <w:rsid w:val="00C54D41"/>
    <w:rsid w:val="00C56205"/>
    <w:rsid w:val="00C56BA0"/>
    <w:rsid w:val="00C602C8"/>
    <w:rsid w:val="00C60783"/>
    <w:rsid w:val="00C60787"/>
    <w:rsid w:val="00C60B5B"/>
    <w:rsid w:val="00C627C7"/>
    <w:rsid w:val="00C64672"/>
    <w:rsid w:val="00C64803"/>
    <w:rsid w:val="00C64E91"/>
    <w:rsid w:val="00C675C1"/>
    <w:rsid w:val="00C676A8"/>
    <w:rsid w:val="00C67C9C"/>
    <w:rsid w:val="00C67CE7"/>
    <w:rsid w:val="00C67DC3"/>
    <w:rsid w:val="00C70157"/>
    <w:rsid w:val="00C7027A"/>
    <w:rsid w:val="00C70697"/>
    <w:rsid w:val="00C72093"/>
    <w:rsid w:val="00C72EF4"/>
    <w:rsid w:val="00C73263"/>
    <w:rsid w:val="00C744FE"/>
    <w:rsid w:val="00C74BC3"/>
    <w:rsid w:val="00C75D2F"/>
    <w:rsid w:val="00C767BE"/>
    <w:rsid w:val="00C76E3C"/>
    <w:rsid w:val="00C7735C"/>
    <w:rsid w:val="00C77C01"/>
    <w:rsid w:val="00C801F5"/>
    <w:rsid w:val="00C81568"/>
    <w:rsid w:val="00C8195B"/>
    <w:rsid w:val="00C8329B"/>
    <w:rsid w:val="00C85419"/>
    <w:rsid w:val="00C85D3B"/>
    <w:rsid w:val="00C85FE7"/>
    <w:rsid w:val="00C867C9"/>
    <w:rsid w:val="00C876A6"/>
    <w:rsid w:val="00C9027A"/>
    <w:rsid w:val="00C9068E"/>
    <w:rsid w:val="00C90C3D"/>
    <w:rsid w:val="00C93530"/>
    <w:rsid w:val="00C93814"/>
    <w:rsid w:val="00C93C4B"/>
    <w:rsid w:val="00C93FC8"/>
    <w:rsid w:val="00C944AB"/>
    <w:rsid w:val="00C94B76"/>
    <w:rsid w:val="00C9586F"/>
    <w:rsid w:val="00C95B40"/>
    <w:rsid w:val="00C96858"/>
    <w:rsid w:val="00CA0CF7"/>
    <w:rsid w:val="00CA0F13"/>
    <w:rsid w:val="00CA1723"/>
    <w:rsid w:val="00CA1ED8"/>
    <w:rsid w:val="00CA6096"/>
    <w:rsid w:val="00CA7917"/>
    <w:rsid w:val="00CB02A8"/>
    <w:rsid w:val="00CB1055"/>
    <w:rsid w:val="00CB1F63"/>
    <w:rsid w:val="00CB5C6C"/>
    <w:rsid w:val="00CB5CC3"/>
    <w:rsid w:val="00CB6CF1"/>
    <w:rsid w:val="00CB7170"/>
    <w:rsid w:val="00CC040E"/>
    <w:rsid w:val="00CC096E"/>
    <w:rsid w:val="00CC111F"/>
    <w:rsid w:val="00CC1178"/>
    <w:rsid w:val="00CC1D61"/>
    <w:rsid w:val="00CC2011"/>
    <w:rsid w:val="00CC3EA0"/>
    <w:rsid w:val="00CC49E0"/>
    <w:rsid w:val="00CC4E64"/>
    <w:rsid w:val="00CC5365"/>
    <w:rsid w:val="00CC7B45"/>
    <w:rsid w:val="00CD1188"/>
    <w:rsid w:val="00CD2725"/>
    <w:rsid w:val="00CD2ED1"/>
    <w:rsid w:val="00CD2F10"/>
    <w:rsid w:val="00CD337B"/>
    <w:rsid w:val="00CD3466"/>
    <w:rsid w:val="00CD430F"/>
    <w:rsid w:val="00CD4B79"/>
    <w:rsid w:val="00CD53B9"/>
    <w:rsid w:val="00CD54D3"/>
    <w:rsid w:val="00CD595B"/>
    <w:rsid w:val="00CD5D47"/>
    <w:rsid w:val="00CD5D49"/>
    <w:rsid w:val="00CD683B"/>
    <w:rsid w:val="00CE0424"/>
    <w:rsid w:val="00CE21CA"/>
    <w:rsid w:val="00CE294D"/>
    <w:rsid w:val="00CE313C"/>
    <w:rsid w:val="00CE31BF"/>
    <w:rsid w:val="00CE3C8B"/>
    <w:rsid w:val="00CE41FF"/>
    <w:rsid w:val="00CE43AF"/>
    <w:rsid w:val="00CE7561"/>
    <w:rsid w:val="00CE7992"/>
    <w:rsid w:val="00CE7F74"/>
    <w:rsid w:val="00CF0D2E"/>
    <w:rsid w:val="00CF1354"/>
    <w:rsid w:val="00CF1D9F"/>
    <w:rsid w:val="00CF2140"/>
    <w:rsid w:val="00CF22E1"/>
    <w:rsid w:val="00CF2498"/>
    <w:rsid w:val="00CF270A"/>
    <w:rsid w:val="00CF3B1F"/>
    <w:rsid w:val="00CF3BF6"/>
    <w:rsid w:val="00CF625B"/>
    <w:rsid w:val="00CF687E"/>
    <w:rsid w:val="00CF709D"/>
    <w:rsid w:val="00D001BD"/>
    <w:rsid w:val="00D028CD"/>
    <w:rsid w:val="00D0349B"/>
    <w:rsid w:val="00D03F63"/>
    <w:rsid w:val="00D05474"/>
    <w:rsid w:val="00D05E1F"/>
    <w:rsid w:val="00D06C24"/>
    <w:rsid w:val="00D06F4E"/>
    <w:rsid w:val="00D10249"/>
    <w:rsid w:val="00D114CC"/>
    <w:rsid w:val="00D114E6"/>
    <w:rsid w:val="00D115C3"/>
    <w:rsid w:val="00D11897"/>
    <w:rsid w:val="00D11AAF"/>
    <w:rsid w:val="00D1230E"/>
    <w:rsid w:val="00D13135"/>
    <w:rsid w:val="00D13D36"/>
    <w:rsid w:val="00D13E4E"/>
    <w:rsid w:val="00D14211"/>
    <w:rsid w:val="00D147ED"/>
    <w:rsid w:val="00D16334"/>
    <w:rsid w:val="00D200F6"/>
    <w:rsid w:val="00D20FF4"/>
    <w:rsid w:val="00D214D9"/>
    <w:rsid w:val="00D2167C"/>
    <w:rsid w:val="00D21FDA"/>
    <w:rsid w:val="00D233C7"/>
    <w:rsid w:val="00D239A7"/>
    <w:rsid w:val="00D23F47"/>
    <w:rsid w:val="00D249FA"/>
    <w:rsid w:val="00D24A66"/>
    <w:rsid w:val="00D263A8"/>
    <w:rsid w:val="00D27A37"/>
    <w:rsid w:val="00D305AB"/>
    <w:rsid w:val="00D31200"/>
    <w:rsid w:val="00D31839"/>
    <w:rsid w:val="00D318AF"/>
    <w:rsid w:val="00D32406"/>
    <w:rsid w:val="00D326E7"/>
    <w:rsid w:val="00D33213"/>
    <w:rsid w:val="00D339AF"/>
    <w:rsid w:val="00D35BD5"/>
    <w:rsid w:val="00D36747"/>
    <w:rsid w:val="00D36871"/>
    <w:rsid w:val="00D36E71"/>
    <w:rsid w:val="00D3722C"/>
    <w:rsid w:val="00D378D8"/>
    <w:rsid w:val="00D37D87"/>
    <w:rsid w:val="00D40968"/>
    <w:rsid w:val="00D40A9E"/>
    <w:rsid w:val="00D40B33"/>
    <w:rsid w:val="00D40E61"/>
    <w:rsid w:val="00D4119A"/>
    <w:rsid w:val="00D41EB2"/>
    <w:rsid w:val="00D4268C"/>
    <w:rsid w:val="00D42F08"/>
    <w:rsid w:val="00D4318F"/>
    <w:rsid w:val="00D438BF"/>
    <w:rsid w:val="00D43C28"/>
    <w:rsid w:val="00D440F8"/>
    <w:rsid w:val="00D44321"/>
    <w:rsid w:val="00D44E6A"/>
    <w:rsid w:val="00D45D87"/>
    <w:rsid w:val="00D45EF4"/>
    <w:rsid w:val="00D46B50"/>
    <w:rsid w:val="00D47F55"/>
    <w:rsid w:val="00D511B1"/>
    <w:rsid w:val="00D534DF"/>
    <w:rsid w:val="00D546FF"/>
    <w:rsid w:val="00D54ACA"/>
    <w:rsid w:val="00D54B67"/>
    <w:rsid w:val="00D557DD"/>
    <w:rsid w:val="00D55AD5"/>
    <w:rsid w:val="00D55C31"/>
    <w:rsid w:val="00D55E99"/>
    <w:rsid w:val="00D56406"/>
    <w:rsid w:val="00D5677E"/>
    <w:rsid w:val="00D572D8"/>
    <w:rsid w:val="00D576CA"/>
    <w:rsid w:val="00D60405"/>
    <w:rsid w:val="00D605BC"/>
    <w:rsid w:val="00D6088B"/>
    <w:rsid w:val="00D60B81"/>
    <w:rsid w:val="00D61AF5"/>
    <w:rsid w:val="00D62476"/>
    <w:rsid w:val="00D6286C"/>
    <w:rsid w:val="00D628B8"/>
    <w:rsid w:val="00D62D94"/>
    <w:rsid w:val="00D63809"/>
    <w:rsid w:val="00D63EB1"/>
    <w:rsid w:val="00D65075"/>
    <w:rsid w:val="00D652B5"/>
    <w:rsid w:val="00D659C3"/>
    <w:rsid w:val="00D65BB5"/>
    <w:rsid w:val="00D66155"/>
    <w:rsid w:val="00D67336"/>
    <w:rsid w:val="00D67D41"/>
    <w:rsid w:val="00D70844"/>
    <w:rsid w:val="00D708B0"/>
    <w:rsid w:val="00D709FC"/>
    <w:rsid w:val="00D71BFE"/>
    <w:rsid w:val="00D72608"/>
    <w:rsid w:val="00D7349F"/>
    <w:rsid w:val="00D734A7"/>
    <w:rsid w:val="00D736D7"/>
    <w:rsid w:val="00D73945"/>
    <w:rsid w:val="00D74880"/>
    <w:rsid w:val="00D75492"/>
    <w:rsid w:val="00D75A1F"/>
    <w:rsid w:val="00D76A2B"/>
    <w:rsid w:val="00D771B3"/>
    <w:rsid w:val="00D771C6"/>
    <w:rsid w:val="00D778B2"/>
    <w:rsid w:val="00D77B1D"/>
    <w:rsid w:val="00D8021F"/>
    <w:rsid w:val="00D802F9"/>
    <w:rsid w:val="00D80383"/>
    <w:rsid w:val="00D82098"/>
    <w:rsid w:val="00D823C6"/>
    <w:rsid w:val="00D827AD"/>
    <w:rsid w:val="00D82BA8"/>
    <w:rsid w:val="00D8327F"/>
    <w:rsid w:val="00D83936"/>
    <w:rsid w:val="00D83A6A"/>
    <w:rsid w:val="00D8412F"/>
    <w:rsid w:val="00D853F2"/>
    <w:rsid w:val="00D86305"/>
    <w:rsid w:val="00D86CA3"/>
    <w:rsid w:val="00D871CE"/>
    <w:rsid w:val="00D905CA"/>
    <w:rsid w:val="00D912EF"/>
    <w:rsid w:val="00D9196D"/>
    <w:rsid w:val="00D92982"/>
    <w:rsid w:val="00D96D9B"/>
    <w:rsid w:val="00DA1E03"/>
    <w:rsid w:val="00DA2912"/>
    <w:rsid w:val="00DA305E"/>
    <w:rsid w:val="00DA32C3"/>
    <w:rsid w:val="00DA358C"/>
    <w:rsid w:val="00DA4CAF"/>
    <w:rsid w:val="00DA5417"/>
    <w:rsid w:val="00DA56E8"/>
    <w:rsid w:val="00DA73AC"/>
    <w:rsid w:val="00DB061F"/>
    <w:rsid w:val="00DB0A9F"/>
    <w:rsid w:val="00DB0B7F"/>
    <w:rsid w:val="00DB0E13"/>
    <w:rsid w:val="00DB2138"/>
    <w:rsid w:val="00DB2285"/>
    <w:rsid w:val="00DB24C8"/>
    <w:rsid w:val="00DB356B"/>
    <w:rsid w:val="00DB377D"/>
    <w:rsid w:val="00DB4F08"/>
    <w:rsid w:val="00DB5223"/>
    <w:rsid w:val="00DB6364"/>
    <w:rsid w:val="00DB7BDC"/>
    <w:rsid w:val="00DC2D36"/>
    <w:rsid w:val="00DC346E"/>
    <w:rsid w:val="00DC53EF"/>
    <w:rsid w:val="00DC5F02"/>
    <w:rsid w:val="00DC71B0"/>
    <w:rsid w:val="00DC73CB"/>
    <w:rsid w:val="00DC759C"/>
    <w:rsid w:val="00DD0748"/>
    <w:rsid w:val="00DD2265"/>
    <w:rsid w:val="00DD2C3C"/>
    <w:rsid w:val="00DD36C0"/>
    <w:rsid w:val="00DD39F0"/>
    <w:rsid w:val="00DD4398"/>
    <w:rsid w:val="00DD46B5"/>
    <w:rsid w:val="00DD476B"/>
    <w:rsid w:val="00DD4E7C"/>
    <w:rsid w:val="00DD4FE9"/>
    <w:rsid w:val="00DD51B2"/>
    <w:rsid w:val="00DD5815"/>
    <w:rsid w:val="00DD5A64"/>
    <w:rsid w:val="00DD61F8"/>
    <w:rsid w:val="00DD7107"/>
    <w:rsid w:val="00DD7C03"/>
    <w:rsid w:val="00DE15B0"/>
    <w:rsid w:val="00DE251E"/>
    <w:rsid w:val="00DE3047"/>
    <w:rsid w:val="00DE424B"/>
    <w:rsid w:val="00DE4EA2"/>
    <w:rsid w:val="00DE5605"/>
    <w:rsid w:val="00DE5608"/>
    <w:rsid w:val="00DE58D0"/>
    <w:rsid w:val="00DE5E1A"/>
    <w:rsid w:val="00DE654F"/>
    <w:rsid w:val="00DE6916"/>
    <w:rsid w:val="00DF0207"/>
    <w:rsid w:val="00DF0B6E"/>
    <w:rsid w:val="00DF15E0"/>
    <w:rsid w:val="00DF20AD"/>
    <w:rsid w:val="00DF37A0"/>
    <w:rsid w:val="00DF5BC1"/>
    <w:rsid w:val="00DF6609"/>
    <w:rsid w:val="00DF672D"/>
    <w:rsid w:val="00DF7F73"/>
    <w:rsid w:val="00E01631"/>
    <w:rsid w:val="00E017A7"/>
    <w:rsid w:val="00E030A0"/>
    <w:rsid w:val="00E0468E"/>
    <w:rsid w:val="00E04CC6"/>
    <w:rsid w:val="00E06503"/>
    <w:rsid w:val="00E06847"/>
    <w:rsid w:val="00E07354"/>
    <w:rsid w:val="00E110E7"/>
    <w:rsid w:val="00E116AB"/>
    <w:rsid w:val="00E118E1"/>
    <w:rsid w:val="00E11B20"/>
    <w:rsid w:val="00E1208B"/>
    <w:rsid w:val="00E129B6"/>
    <w:rsid w:val="00E12A26"/>
    <w:rsid w:val="00E155D2"/>
    <w:rsid w:val="00E155FB"/>
    <w:rsid w:val="00E15989"/>
    <w:rsid w:val="00E1620E"/>
    <w:rsid w:val="00E16484"/>
    <w:rsid w:val="00E17FA2"/>
    <w:rsid w:val="00E211B8"/>
    <w:rsid w:val="00E22330"/>
    <w:rsid w:val="00E24B73"/>
    <w:rsid w:val="00E27610"/>
    <w:rsid w:val="00E30B5A"/>
    <w:rsid w:val="00E3123D"/>
    <w:rsid w:val="00E31461"/>
    <w:rsid w:val="00E31D43"/>
    <w:rsid w:val="00E32608"/>
    <w:rsid w:val="00E326D5"/>
    <w:rsid w:val="00E32E30"/>
    <w:rsid w:val="00E32F2E"/>
    <w:rsid w:val="00E33975"/>
    <w:rsid w:val="00E34188"/>
    <w:rsid w:val="00E34B6E"/>
    <w:rsid w:val="00E35222"/>
    <w:rsid w:val="00E35559"/>
    <w:rsid w:val="00E35E2E"/>
    <w:rsid w:val="00E36499"/>
    <w:rsid w:val="00E3723A"/>
    <w:rsid w:val="00E37860"/>
    <w:rsid w:val="00E37AF0"/>
    <w:rsid w:val="00E405CE"/>
    <w:rsid w:val="00E40640"/>
    <w:rsid w:val="00E446F1"/>
    <w:rsid w:val="00E44871"/>
    <w:rsid w:val="00E46886"/>
    <w:rsid w:val="00E47AEF"/>
    <w:rsid w:val="00E50810"/>
    <w:rsid w:val="00E5316E"/>
    <w:rsid w:val="00E536B8"/>
    <w:rsid w:val="00E53B75"/>
    <w:rsid w:val="00E53D13"/>
    <w:rsid w:val="00E54A10"/>
    <w:rsid w:val="00E54E3B"/>
    <w:rsid w:val="00E567F1"/>
    <w:rsid w:val="00E57565"/>
    <w:rsid w:val="00E57FB5"/>
    <w:rsid w:val="00E600EA"/>
    <w:rsid w:val="00E608E6"/>
    <w:rsid w:val="00E60981"/>
    <w:rsid w:val="00E619EF"/>
    <w:rsid w:val="00E623BB"/>
    <w:rsid w:val="00E62E1B"/>
    <w:rsid w:val="00E63673"/>
    <w:rsid w:val="00E63838"/>
    <w:rsid w:val="00E63A32"/>
    <w:rsid w:val="00E64434"/>
    <w:rsid w:val="00E65AA6"/>
    <w:rsid w:val="00E66171"/>
    <w:rsid w:val="00E66C03"/>
    <w:rsid w:val="00E6742E"/>
    <w:rsid w:val="00E6758D"/>
    <w:rsid w:val="00E67C51"/>
    <w:rsid w:val="00E70053"/>
    <w:rsid w:val="00E70A30"/>
    <w:rsid w:val="00E72554"/>
    <w:rsid w:val="00E729A5"/>
    <w:rsid w:val="00E72EFC"/>
    <w:rsid w:val="00E74669"/>
    <w:rsid w:val="00E7557E"/>
    <w:rsid w:val="00E758EC"/>
    <w:rsid w:val="00E764FA"/>
    <w:rsid w:val="00E7672F"/>
    <w:rsid w:val="00E76DE1"/>
    <w:rsid w:val="00E80E1E"/>
    <w:rsid w:val="00E8129B"/>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1B8B"/>
    <w:rsid w:val="00EA2386"/>
    <w:rsid w:val="00EA5A87"/>
    <w:rsid w:val="00EA6044"/>
    <w:rsid w:val="00EA7A41"/>
    <w:rsid w:val="00EB0171"/>
    <w:rsid w:val="00EB05C5"/>
    <w:rsid w:val="00EB06E5"/>
    <w:rsid w:val="00EB077B"/>
    <w:rsid w:val="00EB1C8E"/>
    <w:rsid w:val="00EB31D6"/>
    <w:rsid w:val="00EB4100"/>
    <w:rsid w:val="00EB4B4B"/>
    <w:rsid w:val="00EB4EA2"/>
    <w:rsid w:val="00EB5DE5"/>
    <w:rsid w:val="00EB66E9"/>
    <w:rsid w:val="00EC034A"/>
    <w:rsid w:val="00EC039F"/>
    <w:rsid w:val="00EC12D3"/>
    <w:rsid w:val="00EC1611"/>
    <w:rsid w:val="00EC19EF"/>
    <w:rsid w:val="00EC19F9"/>
    <w:rsid w:val="00EC24D5"/>
    <w:rsid w:val="00EC27C6"/>
    <w:rsid w:val="00EC2886"/>
    <w:rsid w:val="00EC2AC8"/>
    <w:rsid w:val="00EC2F86"/>
    <w:rsid w:val="00EC3FCB"/>
    <w:rsid w:val="00EC4207"/>
    <w:rsid w:val="00EC500E"/>
    <w:rsid w:val="00EC5035"/>
    <w:rsid w:val="00EC5653"/>
    <w:rsid w:val="00EC5F72"/>
    <w:rsid w:val="00EC71CE"/>
    <w:rsid w:val="00EC7605"/>
    <w:rsid w:val="00EC7B3D"/>
    <w:rsid w:val="00ED0ADD"/>
    <w:rsid w:val="00ED1006"/>
    <w:rsid w:val="00ED1A74"/>
    <w:rsid w:val="00ED4EDB"/>
    <w:rsid w:val="00ED55D3"/>
    <w:rsid w:val="00ED6327"/>
    <w:rsid w:val="00ED68E3"/>
    <w:rsid w:val="00ED6B17"/>
    <w:rsid w:val="00ED7222"/>
    <w:rsid w:val="00EE220A"/>
    <w:rsid w:val="00EE35E9"/>
    <w:rsid w:val="00EE3F8F"/>
    <w:rsid w:val="00EE4308"/>
    <w:rsid w:val="00EE59A7"/>
    <w:rsid w:val="00EE73B8"/>
    <w:rsid w:val="00EE7486"/>
    <w:rsid w:val="00EE7492"/>
    <w:rsid w:val="00EE7BB3"/>
    <w:rsid w:val="00EF18FE"/>
    <w:rsid w:val="00EF3610"/>
    <w:rsid w:val="00EF4D76"/>
    <w:rsid w:val="00EF5787"/>
    <w:rsid w:val="00EF59BC"/>
    <w:rsid w:val="00EF60D0"/>
    <w:rsid w:val="00EF7F51"/>
    <w:rsid w:val="00F0078A"/>
    <w:rsid w:val="00F02731"/>
    <w:rsid w:val="00F02BA8"/>
    <w:rsid w:val="00F0528D"/>
    <w:rsid w:val="00F06327"/>
    <w:rsid w:val="00F0694E"/>
    <w:rsid w:val="00F06C67"/>
    <w:rsid w:val="00F06DFD"/>
    <w:rsid w:val="00F071D1"/>
    <w:rsid w:val="00F072E6"/>
    <w:rsid w:val="00F07533"/>
    <w:rsid w:val="00F07AAD"/>
    <w:rsid w:val="00F10629"/>
    <w:rsid w:val="00F12411"/>
    <w:rsid w:val="00F12D42"/>
    <w:rsid w:val="00F15D97"/>
    <w:rsid w:val="00F15FA5"/>
    <w:rsid w:val="00F17693"/>
    <w:rsid w:val="00F17E99"/>
    <w:rsid w:val="00F209B7"/>
    <w:rsid w:val="00F21FE6"/>
    <w:rsid w:val="00F2376F"/>
    <w:rsid w:val="00F243D8"/>
    <w:rsid w:val="00F24858"/>
    <w:rsid w:val="00F2675F"/>
    <w:rsid w:val="00F27FA5"/>
    <w:rsid w:val="00F30405"/>
    <w:rsid w:val="00F30828"/>
    <w:rsid w:val="00F31258"/>
    <w:rsid w:val="00F313D6"/>
    <w:rsid w:val="00F32F64"/>
    <w:rsid w:val="00F335DF"/>
    <w:rsid w:val="00F33C2D"/>
    <w:rsid w:val="00F34628"/>
    <w:rsid w:val="00F34F5A"/>
    <w:rsid w:val="00F3594C"/>
    <w:rsid w:val="00F35FC2"/>
    <w:rsid w:val="00F40F0C"/>
    <w:rsid w:val="00F414F6"/>
    <w:rsid w:val="00F416CA"/>
    <w:rsid w:val="00F418C1"/>
    <w:rsid w:val="00F43322"/>
    <w:rsid w:val="00F44F50"/>
    <w:rsid w:val="00F457C5"/>
    <w:rsid w:val="00F4766C"/>
    <w:rsid w:val="00F47A42"/>
    <w:rsid w:val="00F47F4B"/>
    <w:rsid w:val="00F5060E"/>
    <w:rsid w:val="00F507D1"/>
    <w:rsid w:val="00F51347"/>
    <w:rsid w:val="00F519CE"/>
    <w:rsid w:val="00F51ADA"/>
    <w:rsid w:val="00F5208F"/>
    <w:rsid w:val="00F539B5"/>
    <w:rsid w:val="00F54355"/>
    <w:rsid w:val="00F543CE"/>
    <w:rsid w:val="00F54E2A"/>
    <w:rsid w:val="00F551BC"/>
    <w:rsid w:val="00F55CF6"/>
    <w:rsid w:val="00F55D78"/>
    <w:rsid w:val="00F57C77"/>
    <w:rsid w:val="00F60203"/>
    <w:rsid w:val="00F6054E"/>
    <w:rsid w:val="00F606D9"/>
    <w:rsid w:val="00F607C5"/>
    <w:rsid w:val="00F60DEA"/>
    <w:rsid w:val="00F613C6"/>
    <w:rsid w:val="00F6147A"/>
    <w:rsid w:val="00F61FFE"/>
    <w:rsid w:val="00F6302A"/>
    <w:rsid w:val="00F635ED"/>
    <w:rsid w:val="00F63950"/>
    <w:rsid w:val="00F6436D"/>
    <w:rsid w:val="00F64C2B"/>
    <w:rsid w:val="00F651BE"/>
    <w:rsid w:val="00F669B2"/>
    <w:rsid w:val="00F6716D"/>
    <w:rsid w:val="00F67492"/>
    <w:rsid w:val="00F67C77"/>
    <w:rsid w:val="00F67F53"/>
    <w:rsid w:val="00F703BE"/>
    <w:rsid w:val="00F71F69"/>
    <w:rsid w:val="00F72A57"/>
    <w:rsid w:val="00F72B72"/>
    <w:rsid w:val="00F73B56"/>
    <w:rsid w:val="00F74BB9"/>
    <w:rsid w:val="00F74F9A"/>
    <w:rsid w:val="00F75582"/>
    <w:rsid w:val="00F756C3"/>
    <w:rsid w:val="00F763B3"/>
    <w:rsid w:val="00F76EFA"/>
    <w:rsid w:val="00F77617"/>
    <w:rsid w:val="00F77823"/>
    <w:rsid w:val="00F803DB"/>
    <w:rsid w:val="00F804BE"/>
    <w:rsid w:val="00F817CE"/>
    <w:rsid w:val="00F82155"/>
    <w:rsid w:val="00F82462"/>
    <w:rsid w:val="00F8289B"/>
    <w:rsid w:val="00F831EF"/>
    <w:rsid w:val="00F833FD"/>
    <w:rsid w:val="00F839ED"/>
    <w:rsid w:val="00F8456C"/>
    <w:rsid w:val="00F859D8"/>
    <w:rsid w:val="00F8665D"/>
    <w:rsid w:val="00F868F5"/>
    <w:rsid w:val="00F873CD"/>
    <w:rsid w:val="00F87444"/>
    <w:rsid w:val="00F9056A"/>
    <w:rsid w:val="00F90678"/>
    <w:rsid w:val="00F9089D"/>
    <w:rsid w:val="00F90E6E"/>
    <w:rsid w:val="00F90F8D"/>
    <w:rsid w:val="00F9149D"/>
    <w:rsid w:val="00F92368"/>
    <w:rsid w:val="00F92782"/>
    <w:rsid w:val="00F931B7"/>
    <w:rsid w:val="00F933BD"/>
    <w:rsid w:val="00F934F5"/>
    <w:rsid w:val="00F93AA9"/>
    <w:rsid w:val="00F94191"/>
    <w:rsid w:val="00F94A0B"/>
    <w:rsid w:val="00F94CC0"/>
    <w:rsid w:val="00F951E0"/>
    <w:rsid w:val="00F95804"/>
    <w:rsid w:val="00F96985"/>
    <w:rsid w:val="00F969E0"/>
    <w:rsid w:val="00F97838"/>
    <w:rsid w:val="00F97B5A"/>
    <w:rsid w:val="00F97F9C"/>
    <w:rsid w:val="00FA0C9F"/>
    <w:rsid w:val="00FA1749"/>
    <w:rsid w:val="00FA1F26"/>
    <w:rsid w:val="00FA2BB3"/>
    <w:rsid w:val="00FA7DA3"/>
    <w:rsid w:val="00FB08DA"/>
    <w:rsid w:val="00FB0CB5"/>
    <w:rsid w:val="00FB0DAA"/>
    <w:rsid w:val="00FB12D7"/>
    <w:rsid w:val="00FB1744"/>
    <w:rsid w:val="00FB272F"/>
    <w:rsid w:val="00FB2CAE"/>
    <w:rsid w:val="00FB330D"/>
    <w:rsid w:val="00FB3372"/>
    <w:rsid w:val="00FB39B4"/>
    <w:rsid w:val="00FB4B21"/>
    <w:rsid w:val="00FB4C80"/>
    <w:rsid w:val="00FB53CA"/>
    <w:rsid w:val="00FB5FC3"/>
    <w:rsid w:val="00FB6A6A"/>
    <w:rsid w:val="00FB6D86"/>
    <w:rsid w:val="00FB7A15"/>
    <w:rsid w:val="00FC060F"/>
    <w:rsid w:val="00FC1681"/>
    <w:rsid w:val="00FC2F0F"/>
    <w:rsid w:val="00FC315C"/>
    <w:rsid w:val="00FC3413"/>
    <w:rsid w:val="00FC3D4B"/>
    <w:rsid w:val="00FC3E01"/>
    <w:rsid w:val="00FC46DD"/>
    <w:rsid w:val="00FC4DBC"/>
    <w:rsid w:val="00FC68DC"/>
    <w:rsid w:val="00FC6DA2"/>
    <w:rsid w:val="00FC7429"/>
    <w:rsid w:val="00FD07F6"/>
    <w:rsid w:val="00FD1003"/>
    <w:rsid w:val="00FD1EC8"/>
    <w:rsid w:val="00FD2F58"/>
    <w:rsid w:val="00FD30E2"/>
    <w:rsid w:val="00FD3F21"/>
    <w:rsid w:val="00FD47ED"/>
    <w:rsid w:val="00FD4C3E"/>
    <w:rsid w:val="00FD540F"/>
    <w:rsid w:val="00FD5608"/>
    <w:rsid w:val="00FD56F7"/>
    <w:rsid w:val="00FD69C1"/>
    <w:rsid w:val="00FD6CA7"/>
    <w:rsid w:val="00FD71C4"/>
    <w:rsid w:val="00FD74DB"/>
    <w:rsid w:val="00FD7584"/>
    <w:rsid w:val="00FD7660"/>
    <w:rsid w:val="00FE0655"/>
    <w:rsid w:val="00FE14C5"/>
    <w:rsid w:val="00FE168D"/>
    <w:rsid w:val="00FE1A88"/>
    <w:rsid w:val="00FE2365"/>
    <w:rsid w:val="00FE23C9"/>
    <w:rsid w:val="00FE37D7"/>
    <w:rsid w:val="00FE3A77"/>
    <w:rsid w:val="00FE3D23"/>
    <w:rsid w:val="00FE4C7B"/>
    <w:rsid w:val="00FE5272"/>
    <w:rsid w:val="00FE52B7"/>
    <w:rsid w:val="00FE6076"/>
    <w:rsid w:val="00FE7336"/>
    <w:rsid w:val="00FE74F1"/>
    <w:rsid w:val="00FE787C"/>
    <w:rsid w:val="00FE7AD9"/>
    <w:rsid w:val="00FF067E"/>
    <w:rsid w:val="00FF2F49"/>
    <w:rsid w:val="00FF45A5"/>
    <w:rsid w:val="00FF527B"/>
    <w:rsid w:val="00FF5851"/>
    <w:rsid w:val="00FF5943"/>
    <w:rsid w:val="00FF5C91"/>
    <w:rsid w:val="00FF60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4294DC-3A75-4E27-92D7-51DB6FE5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2F2BEE"/>
    <w:pPr>
      <w:numPr>
        <w:numId w:val="0"/>
      </w:numPr>
      <w:ind w:left="360"/>
      <w:jc w:val="cente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2F2BE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paragraph" w:customStyle="1" w:styleId="Default">
    <w:name w:val="Default"/>
    <w:rsid w:val="007E55F4"/>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88992">
      <w:bodyDiv w:val="1"/>
      <w:marLeft w:val="0"/>
      <w:marRight w:val="0"/>
      <w:marTop w:val="0"/>
      <w:marBottom w:val="0"/>
      <w:divBdr>
        <w:top w:val="none" w:sz="0" w:space="0" w:color="auto"/>
        <w:left w:val="none" w:sz="0" w:space="0" w:color="auto"/>
        <w:bottom w:val="none" w:sz="0" w:space="0" w:color="auto"/>
        <w:right w:val="none" w:sz="0" w:space="0" w:color="auto"/>
      </w:divBdr>
    </w:div>
    <w:div w:id="87580817">
      <w:bodyDiv w:val="1"/>
      <w:marLeft w:val="0"/>
      <w:marRight w:val="0"/>
      <w:marTop w:val="0"/>
      <w:marBottom w:val="0"/>
      <w:divBdr>
        <w:top w:val="none" w:sz="0" w:space="0" w:color="auto"/>
        <w:left w:val="none" w:sz="0" w:space="0" w:color="auto"/>
        <w:bottom w:val="none" w:sz="0" w:space="0" w:color="auto"/>
        <w:right w:val="none" w:sz="0" w:space="0" w:color="auto"/>
      </w:divBdr>
      <w:divsChild>
        <w:div w:id="19941932">
          <w:marLeft w:val="576"/>
          <w:marRight w:val="0"/>
          <w:marTop w:val="16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6112223">
      <w:bodyDiv w:val="1"/>
      <w:marLeft w:val="0"/>
      <w:marRight w:val="0"/>
      <w:marTop w:val="0"/>
      <w:marBottom w:val="0"/>
      <w:divBdr>
        <w:top w:val="none" w:sz="0" w:space="0" w:color="auto"/>
        <w:left w:val="none" w:sz="0" w:space="0" w:color="auto"/>
        <w:bottom w:val="none" w:sz="0" w:space="0" w:color="auto"/>
        <w:right w:val="none" w:sz="0" w:space="0" w:color="auto"/>
      </w:divBdr>
    </w:div>
    <w:div w:id="161510014">
      <w:bodyDiv w:val="1"/>
      <w:marLeft w:val="0"/>
      <w:marRight w:val="0"/>
      <w:marTop w:val="0"/>
      <w:marBottom w:val="0"/>
      <w:divBdr>
        <w:top w:val="none" w:sz="0" w:space="0" w:color="auto"/>
        <w:left w:val="none" w:sz="0" w:space="0" w:color="auto"/>
        <w:bottom w:val="none" w:sz="0" w:space="0" w:color="auto"/>
        <w:right w:val="none" w:sz="0" w:space="0" w:color="auto"/>
      </w:divBdr>
    </w:div>
    <w:div w:id="170418466">
      <w:bodyDiv w:val="1"/>
      <w:marLeft w:val="0"/>
      <w:marRight w:val="0"/>
      <w:marTop w:val="0"/>
      <w:marBottom w:val="0"/>
      <w:divBdr>
        <w:top w:val="none" w:sz="0" w:space="0" w:color="auto"/>
        <w:left w:val="none" w:sz="0" w:space="0" w:color="auto"/>
        <w:bottom w:val="none" w:sz="0" w:space="0" w:color="auto"/>
        <w:right w:val="none" w:sz="0" w:space="0" w:color="auto"/>
      </w:divBdr>
      <w:divsChild>
        <w:div w:id="891841174">
          <w:marLeft w:val="850"/>
          <w:marRight w:val="0"/>
          <w:marTop w:val="160"/>
          <w:marBottom w:val="0"/>
          <w:divBdr>
            <w:top w:val="none" w:sz="0" w:space="0" w:color="auto"/>
            <w:left w:val="none" w:sz="0" w:space="0" w:color="auto"/>
            <w:bottom w:val="none" w:sz="0" w:space="0" w:color="auto"/>
            <w:right w:val="none" w:sz="0" w:space="0" w:color="auto"/>
          </w:divBdr>
        </w:div>
        <w:div w:id="1557083290">
          <w:marLeft w:val="850"/>
          <w:marRight w:val="0"/>
          <w:marTop w:val="160"/>
          <w:marBottom w:val="0"/>
          <w:divBdr>
            <w:top w:val="none" w:sz="0" w:space="0" w:color="auto"/>
            <w:left w:val="none" w:sz="0" w:space="0" w:color="auto"/>
            <w:bottom w:val="none" w:sz="0" w:space="0" w:color="auto"/>
            <w:right w:val="none" w:sz="0" w:space="0" w:color="auto"/>
          </w:divBdr>
        </w:div>
      </w:divsChild>
    </w:div>
    <w:div w:id="174227298">
      <w:bodyDiv w:val="1"/>
      <w:marLeft w:val="0"/>
      <w:marRight w:val="0"/>
      <w:marTop w:val="0"/>
      <w:marBottom w:val="0"/>
      <w:divBdr>
        <w:top w:val="none" w:sz="0" w:space="0" w:color="auto"/>
        <w:left w:val="none" w:sz="0" w:space="0" w:color="auto"/>
        <w:bottom w:val="none" w:sz="0" w:space="0" w:color="auto"/>
        <w:right w:val="none" w:sz="0" w:space="0" w:color="auto"/>
      </w:divBdr>
    </w:div>
    <w:div w:id="174854289">
      <w:bodyDiv w:val="1"/>
      <w:marLeft w:val="0"/>
      <w:marRight w:val="0"/>
      <w:marTop w:val="0"/>
      <w:marBottom w:val="0"/>
      <w:divBdr>
        <w:top w:val="none" w:sz="0" w:space="0" w:color="auto"/>
        <w:left w:val="none" w:sz="0" w:space="0" w:color="auto"/>
        <w:bottom w:val="none" w:sz="0" w:space="0" w:color="auto"/>
        <w:right w:val="none" w:sz="0" w:space="0" w:color="auto"/>
      </w:divBdr>
    </w:div>
    <w:div w:id="23011487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3695757">
      <w:bodyDiv w:val="1"/>
      <w:marLeft w:val="0"/>
      <w:marRight w:val="0"/>
      <w:marTop w:val="0"/>
      <w:marBottom w:val="0"/>
      <w:divBdr>
        <w:top w:val="none" w:sz="0" w:space="0" w:color="auto"/>
        <w:left w:val="none" w:sz="0" w:space="0" w:color="auto"/>
        <w:bottom w:val="none" w:sz="0" w:space="0" w:color="auto"/>
        <w:right w:val="none" w:sz="0" w:space="0" w:color="auto"/>
      </w:divBdr>
    </w:div>
    <w:div w:id="464126175">
      <w:bodyDiv w:val="1"/>
      <w:marLeft w:val="0"/>
      <w:marRight w:val="0"/>
      <w:marTop w:val="0"/>
      <w:marBottom w:val="0"/>
      <w:divBdr>
        <w:top w:val="none" w:sz="0" w:space="0" w:color="auto"/>
        <w:left w:val="none" w:sz="0" w:space="0" w:color="auto"/>
        <w:bottom w:val="none" w:sz="0" w:space="0" w:color="auto"/>
        <w:right w:val="none" w:sz="0" w:space="0" w:color="auto"/>
      </w:divBdr>
    </w:div>
    <w:div w:id="517886173">
      <w:bodyDiv w:val="1"/>
      <w:marLeft w:val="0"/>
      <w:marRight w:val="0"/>
      <w:marTop w:val="0"/>
      <w:marBottom w:val="0"/>
      <w:divBdr>
        <w:top w:val="none" w:sz="0" w:space="0" w:color="auto"/>
        <w:left w:val="none" w:sz="0" w:space="0" w:color="auto"/>
        <w:bottom w:val="none" w:sz="0" w:space="0" w:color="auto"/>
        <w:right w:val="none" w:sz="0" w:space="0" w:color="auto"/>
      </w:divBdr>
    </w:div>
    <w:div w:id="528294958">
      <w:bodyDiv w:val="1"/>
      <w:marLeft w:val="0"/>
      <w:marRight w:val="0"/>
      <w:marTop w:val="0"/>
      <w:marBottom w:val="0"/>
      <w:divBdr>
        <w:top w:val="none" w:sz="0" w:space="0" w:color="auto"/>
        <w:left w:val="none" w:sz="0" w:space="0" w:color="auto"/>
        <w:bottom w:val="none" w:sz="0" w:space="0" w:color="auto"/>
        <w:right w:val="none" w:sz="0" w:space="0" w:color="auto"/>
      </w:divBdr>
      <w:divsChild>
        <w:div w:id="1250771200">
          <w:marLeft w:val="288"/>
          <w:marRight w:val="0"/>
          <w:marTop w:val="160"/>
          <w:marBottom w:val="0"/>
          <w:divBdr>
            <w:top w:val="none" w:sz="0" w:space="0" w:color="auto"/>
            <w:left w:val="none" w:sz="0" w:space="0" w:color="auto"/>
            <w:bottom w:val="none" w:sz="0" w:space="0" w:color="auto"/>
            <w:right w:val="none" w:sz="0" w:space="0" w:color="auto"/>
          </w:divBdr>
        </w:div>
        <w:div w:id="1153063019">
          <w:marLeft w:val="576"/>
          <w:marRight w:val="0"/>
          <w:marTop w:val="160"/>
          <w:marBottom w:val="0"/>
          <w:divBdr>
            <w:top w:val="none" w:sz="0" w:space="0" w:color="auto"/>
            <w:left w:val="none" w:sz="0" w:space="0" w:color="auto"/>
            <w:bottom w:val="none" w:sz="0" w:space="0" w:color="auto"/>
            <w:right w:val="none" w:sz="0" w:space="0" w:color="auto"/>
          </w:divBdr>
        </w:div>
        <w:div w:id="1111247112">
          <w:marLeft w:val="850"/>
          <w:marRight w:val="0"/>
          <w:marTop w:val="160"/>
          <w:marBottom w:val="0"/>
          <w:divBdr>
            <w:top w:val="none" w:sz="0" w:space="0" w:color="auto"/>
            <w:left w:val="none" w:sz="0" w:space="0" w:color="auto"/>
            <w:bottom w:val="none" w:sz="0" w:space="0" w:color="auto"/>
            <w:right w:val="none" w:sz="0" w:space="0" w:color="auto"/>
          </w:divBdr>
        </w:div>
        <w:div w:id="1968075198">
          <w:marLeft w:val="850"/>
          <w:marRight w:val="0"/>
          <w:marTop w:val="160"/>
          <w:marBottom w:val="0"/>
          <w:divBdr>
            <w:top w:val="none" w:sz="0" w:space="0" w:color="auto"/>
            <w:left w:val="none" w:sz="0" w:space="0" w:color="auto"/>
            <w:bottom w:val="none" w:sz="0" w:space="0" w:color="auto"/>
            <w:right w:val="none" w:sz="0" w:space="0" w:color="auto"/>
          </w:divBdr>
        </w:div>
        <w:div w:id="939030282">
          <w:marLeft w:val="850"/>
          <w:marRight w:val="0"/>
          <w:marTop w:val="160"/>
          <w:marBottom w:val="0"/>
          <w:divBdr>
            <w:top w:val="none" w:sz="0" w:space="0" w:color="auto"/>
            <w:left w:val="none" w:sz="0" w:space="0" w:color="auto"/>
            <w:bottom w:val="none" w:sz="0" w:space="0" w:color="auto"/>
            <w:right w:val="none" w:sz="0" w:space="0" w:color="auto"/>
          </w:divBdr>
        </w:div>
        <w:div w:id="2035766705">
          <w:marLeft w:val="576"/>
          <w:marRight w:val="0"/>
          <w:marTop w:val="160"/>
          <w:marBottom w:val="0"/>
          <w:divBdr>
            <w:top w:val="none" w:sz="0" w:space="0" w:color="auto"/>
            <w:left w:val="none" w:sz="0" w:space="0" w:color="auto"/>
            <w:bottom w:val="none" w:sz="0" w:space="0" w:color="auto"/>
            <w:right w:val="none" w:sz="0" w:space="0" w:color="auto"/>
          </w:divBdr>
        </w:div>
        <w:div w:id="607662507">
          <w:marLeft w:val="850"/>
          <w:marRight w:val="0"/>
          <w:marTop w:val="160"/>
          <w:marBottom w:val="0"/>
          <w:divBdr>
            <w:top w:val="none" w:sz="0" w:space="0" w:color="auto"/>
            <w:left w:val="none" w:sz="0" w:space="0" w:color="auto"/>
            <w:bottom w:val="none" w:sz="0" w:space="0" w:color="auto"/>
            <w:right w:val="none" w:sz="0" w:space="0" w:color="auto"/>
          </w:divBdr>
        </w:div>
        <w:div w:id="1739746851">
          <w:marLeft w:val="850"/>
          <w:marRight w:val="0"/>
          <w:marTop w:val="160"/>
          <w:marBottom w:val="0"/>
          <w:divBdr>
            <w:top w:val="none" w:sz="0" w:space="0" w:color="auto"/>
            <w:left w:val="none" w:sz="0" w:space="0" w:color="auto"/>
            <w:bottom w:val="none" w:sz="0" w:space="0" w:color="auto"/>
            <w:right w:val="none" w:sz="0" w:space="0" w:color="auto"/>
          </w:divBdr>
        </w:div>
        <w:div w:id="2084179052">
          <w:marLeft w:val="850"/>
          <w:marRight w:val="0"/>
          <w:marTop w:val="160"/>
          <w:marBottom w:val="0"/>
          <w:divBdr>
            <w:top w:val="none" w:sz="0" w:space="0" w:color="auto"/>
            <w:left w:val="none" w:sz="0" w:space="0" w:color="auto"/>
            <w:bottom w:val="none" w:sz="0" w:space="0" w:color="auto"/>
            <w:right w:val="none" w:sz="0" w:space="0" w:color="auto"/>
          </w:divBdr>
        </w:div>
        <w:div w:id="359362071">
          <w:marLeft w:val="576"/>
          <w:marRight w:val="0"/>
          <w:marTop w:val="160"/>
          <w:marBottom w:val="0"/>
          <w:divBdr>
            <w:top w:val="none" w:sz="0" w:space="0" w:color="auto"/>
            <w:left w:val="none" w:sz="0" w:space="0" w:color="auto"/>
            <w:bottom w:val="none" w:sz="0" w:space="0" w:color="auto"/>
            <w:right w:val="none" w:sz="0" w:space="0" w:color="auto"/>
          </w:divBdr>
        </w:div>
        <w:div w:id="247815896">
          <w:marLeft w:val="576"/>
          <w:marRight w:val="0"/>
          <w:marTop w:val="160"/>
          <w:marBottom w:val="0"/>
          <w:divBdr>
            <w:top w:val="none" w:sz="0" w:space="0" w:color="auto"/>
            <w:left w:val="none" w:sz="0" w:space="0" w:color="auto"/>
            <w:bottom w:val="none" w:sz="0" w:space="0" w:color="auto"/>
            <w:right w:val="none" w:sz="0" w:space="0" w:color="auto"/>
          </w:divBdr>
        </w:div>
      </w:divsChild>
    </w:div>
    <w:div w:id="5735902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1131421">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04338219">
      <w:bodyDiv w:val="1"/>
      <w:marLeft w:val="0"/>
      <w:marRight w:val="0"/>
      <w:marTop w:val="0"/>
      <w:marBottom w:val="0"/>
      <w:divBdr>
        <w:top w:val="none" w:sz="0" w:space="0" w:color="auto"/>
        <w:left w:val="none" w:sz="0" w:space="0" w:color="auto"/>
        <w:bottom w:val="none" w:sz="0" w:space="0" w:color="auto"/>
        <w:right w:val="none" w:sz="0" w:space="0" w:color="auto"/>
      </w:divBdr>
      <w:divsChild>
        <w:div w:id="1226599903">
          <w:marLeft w:val="850"/>
          <w:marRight w:val="0"/>
          <w:marTop w:val="16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8779691">
      <w:bodyDiv w:val="1"/>
      <w:marLeft w:val="0"/>
      <w:marRight w:val="0"/>
      <w:marTop w:val="0"/>
      <w:marBottom w:val="0"/>
      <w:divBdr>
        <w:top w:val="none" w:sz="0" w:space="0" w:color="auto"/>
        <w:left w:val="none" w:sz="0" w:space="0" w:color="auto"/>
        <w:bottom w:val="none" w:sz="0" w:space="0" w:color="auto"/>
        <w:right w:val="none" w:sz="0" w:space="0" w:color="auto"/>
      </w:divBdr>
      <w:divsChild>
        <w:div w:id="1838302017">
          <w:marLeft w:val="288"/>
          <w:marRight w:val="0"/>
          <w:marTop w:val="160"/>
          <w:marBottom w:val="0"/>
          <w:divBdr>
            <w:top w:val="none" w:sz="0" w:space="0" w:color="auto"/>
            <w:left w:val="none" w:sz="0" w:space="0" w:color="auto"/>
            <w:bottom w:val="none" w:sz="0" w:space="0" w:color="auto"/>
            <w:right w:val="none" w:sz="0" w:space="0" w:color="auto"/>
          </w:divBdr>
        </w:div>
      </w:divsChild>
    </w:div>
    <w:div w:id="948927264">
      <w:bodyDiv w:val="1"/>
      <w:marLeft w:val="0"/>
      <w:marRight w:val="0"/>
      <w:marTop w:val="0"/>
      <w:marBottom w:val="0"/>
      <w:divBdr>
        <w:top w:val="none" w:sz="0" w:space="0" w:color="auto"/>
        <w:left w:val="none" w:sz="0" w:space="0" w:color="auto"/>
        <w:bottom w:val="none" w:sz="0" w:space="0" w:color="auto"/>
        <w:right w:val="none" w:sz="0" w:space="0" w:color="auto"/>
      </w:divBdr>
      <w:divsChild>
        <w:div w:id="1107889248">
          <w:marLeft w:val="1138"/>
          <w:marRight w:val="0"/>
          <w:marTop w:val="160"/>
          <w:marBottom w:val="0"/>
          <w:divBdr>
            <w:top w:val="none" w:sz="0" w:space="0" w:color="auto"/>
            <w:left w:val="none" w:sz="0" w:space="0" w:color="auto"/>
            <w:bottom w:val="none" w:sz="0" w:space="0" w:color="auto"/>
            <w:right w:val="none" w:sz="0" w:space="0" w:color="auto"/>
          </w:divBdr>
        </w:div>
      </w:divsChild>
    </w:div>
    <w:div w:id="1023093622">
      <w:bodyDiv w:val="1"/>
      <w:marLeft w:val="0"/>
      <w:marRight w:val="0"/>
      <w:marTop w:val="0"/>
      <w:marBottom w:val="0"/>
      <w:divBdr>
        <w:top w:val="none" w:sz="0" w:space="0" w:color="auto"/>
        <w:left w:val="none" w:sz="0" w:space="0" w:color="auto"/>
        <w:bottom w:val="none" w:sz="0" w:space="0" w:color="auto"/>
        <w:right w:val="none" w:sz="0" w:space="0" w:color="auto"/>
      </w:divBdr>
    </w:div>
    <w:div w:id="1035808864">
      <w:bodyDiv w:val="1"/>
      <w:marLeft w:val="0"/>
      <w:marRight w:val="0"/>
      <w:marTop w:val="0"/>
      <w:marBottom w:val="0"/>
      <w:divBdr>
        <w:top w:val="none" w:sz="0" w:space="0" w:color="auto"/>
        <w:left w:val="none" w:sz="0" w:space="0" w:color="auto"/>
        <w:bottom w:val="none" w:sz="0" w:space="0" w:color="auto"/>
        <w:right w:val="none" w:sz="0" w:space="0" w:color="auto"/>
      </w:divBdr>
      <w:divsChild>
        <w:div w:id="635448421">
          <w:marLeft w:val="850"/>
          <w:marRight w:val="0"/>
          <w:marTop w:val="160"/>
          <w:marBottom w:val="0"/>
          <w:divBdr>
            <w:top w:val="none" w:sz="0" w:space="0" w:color="auto"/>
            <w:left w:val="none" w:sz="0" w:space="0" w:color="auto"/>
            <w:bottom w:val="none" w:sz="0" w:space="0" w:color="auto"/>
            <w:right w:val="none" w:sz="0" w:space="0" w:color="auto"/>
          </w:divBdr>
        </w:div>
      </w:divsChild>
    </w:div>
    <w:div w:id="1058699919">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370571794">
      <w:bodyDiv w:val="1"/>
      <w:marLeft w:val="0"/>
      <w:marRight w:val="0"/>
      <w:marTop w:val="0"/>
      <w:marBottom w:val="0"/>
      <w:divBdr>
        <w:top w:val="none" w:sz="0" w:space="0" w:color="auto"/>
        <w:left w:val="none" w:sz="0" w:space="0" w:color="auto"/>
        <w:bottom w:val="none" w:sz="0" w:space="0" w:color="auto"/>
        <w:right w:val="none" w:sz="0" w:space="0" w:color="auto"/>
      </w:divBdr>
      <w:divsChild>
        <w:div w:id="1226142043">
          <w:marLeft w:val="576"/>
          <w:marRight w:val="0"/>
          <w:marTop w:val="160"/>
          <w:marBottom w:val="0"/>
          <w:divBdr>
            <w:top w:val="none" w:sz="0" w:space="0" w:color="auto"/>
            <w:left w:val="none" w:sz="0" w:space="0" w:color="auto"/>
            <w:bottom w:val="none" w:sz="0" w:space="0" w:color="auto"/>
            <w:right w:val="none" w:sz="0" w:space="0" w:color="auto"/>
          </w:divBdr>
        </w:div>
      </w:divsChild>
    </w:div>
    <w:div w:id="1375540826">
      <w:bodyDiv w:val="1"/>
      <w:marLeft w:val="0"/>
      <w:marRight w:val="0"/>
      <w:marTop w:val="0"/>
      <w:marBottom w:val="0"/>
      <w:divBdr>
        <w:top w:val="none" w:sz="0" w:space="0" w:color="auto"/>
        <w:left w:val="none" w:sz="0" w:space="0" w:color="auto"/>
        <w:bottom w:val="none" w:sz="0" w:space="0" w:color="auto"/>
        <w:right w:val="none" w:sz="0" w:space="0" w:color="auto"/>
      </w:divBdr>
      <w:divsChild>
        <w:div w:id="559245858">
          <w:marLeft w:val="288"/>
          <w:marRight w:val="0"/>
          <w:marTop w:val="160"/>
          <w:marBottom w:val="0"/>
          <w:divBdr>
            <w:top w:val="none" w:sz="0" w:space="0" w:color="auto"/>
            <w:left w:val="none" w:sz="0" w:space="0" w:color="auto"/>
            <w:bottom w:val="none" w:sz="0" w:space="0" w:color="auto"/>
            <w:right w:val="none" w:sz="0" w:space="0" w:color="auto"/>
          </w:divBdr>
        </w:div>
        <w:div w:id="2085299099">
          <w:marLeft w:val="576"/>
          <w:marRight w:val="0"/>
          <w:marTop w:val="160"/>
          <w:marBottom w:val="0"/>
          <w:divBdr>
            <w:top w:val="none" w:sz="0" w:space="0" w:color="auto"/>
            <w:left w:val="none" w:sz="0" w:space="0" w:color="auto"/>
            <w:bottom w:val="none" w:sz="0" w:space="0" w:color="auto"/>
            <w:right w:val="none" w:sz="0" w:space="0" w:color="auto"/>
          </w:divBdr>
        </w:div>
        <w:div w:id="1217353214">
          <w:marLeft w:val="850"/>
          <w:marRight w:val="0"/>
          <w:marTop w:val="160"/>
          <w:marBottom w:val="0"/>
          <w:divBdr>
            <w:top w:val="none" w:sz="0" w:space="0" w:color="auto"/>
            <w:left w:val="none" w:sz="0" w:space="0" w:color="auto"/>
            <w:bottom w:val="none" w:sz="0" w:space="0" w:color="auto"/>
            <w:right w:val="none" w:sz="0" w:space="0" w:color="auto"/>
          </w:divBdr>
        </w:div>
        <w:div w:id="1781021675">
          <w:marLeft w:val="850"/>
          <w:marRight w:val="0"/>
          <w:marTop w:val="160"/>
          <w:marBottom w:val="0"/>
          <w:divBdr>
            <w:top w:val="none" w:sz="0" w:space="0" w:color="auto"/>
            <w:left w:val="none" w:sz="0" w:space="0" w:color="auto"/>
            <w:bottom w:val="none" w:sz="0" w:space="0" w:color="auto"/>
            <w:right w:val="none" w:sz="0" w:space="0" w:color="auto"/>
          </w:divBdr>
        </w:div>
        <w:div w:id="120000011">
          <w:marLeft w:val="850"/>
          <w:marRight w:val="0"/>
          <w:marTop w:val="160"/>
          <w:marBottom w:val="0"/>
          <w:divBdr>
            <w:top w:val="none" w:sz="0" w:space="0" w:color="auto"/>
            <w:left w:val="none" w:sz="0" w:space="0" w:color="auto"/>
            <w:bottom w:val="none" w:sz="0" w:space="0" w:color="auto"/>
            <w:right w:val="none" w:sz="0" w:space="0" w:color="auto"/>
          </w:divBdr>
        </w:div>
        <w:div w:id="556473467">
          <w:marLeft w:val="576"/>
          <w:marRight w:val="0"/>
          <w:marTop w:val="160"/>
          <w:marBottom w:val="0"/>
          <w:divBdr>
            <w:top w:val="none" w:sz="0" w:space="0" w:color="auto"/>
            <w:left w:val="none" w:sz="0" w:space="0" w:color="auto"/>
            <w:bottom w:val="none" w:sz="0" w:space="0" w:color="auto"/>
            <w:right w:val="none" w:sz="0" w:space="0" w:color="auto"/>
          </w:divBdr>
        </w:div>
        <w:div w:id="1079139814">
          <w:marLeft w:val="850"/>
          <w:marRight w:val="0"/>
          <w:marTop w:val="160"/>
          <w:marBottom w:val="0"/>
          <w:divBdr>
            <w:top w:val="none" w:sz="0" w:space="0" w:color="auto"/>
            <w:left w:val="none" w:sz="0" w:space="0" w:color="auto"/>
            <w:bottom w:val="none" w:sz="0" w:space="0" w:color="auto"/>
            <w:right w:val="none" w:sz="0" w:space="0" w:color="auto"/>
          </w:divBdr>
        </w:div>
        <w:div w:id="1558469040">
          <w:marLeft w:val="850"/>
          <w:marRight w:val="0"/>
          <w:marTop w:val="160"/>
          <w:marBottom w:val="0"/>
          <w:divBdr>
            <w:top w:val="none" w:sz="0" w:space="0" w:color="auto"/>
            <w:left w:val="none" w:sz="0" w:space="0" w:color="auto"/>
            <w:bottom w:val="none" w:sz="0" w:space="0" w:color="auto"/>
            <w:right w:val="none" w:sz="0" w:space="0" w:color="auto"/>
          </w:divBdr>
        </w:div>
        <w:div w:id="35080276">
          <w:marLeft w:val="850"/>
          <w:marRight w:val="0"/>
          <w:marTop w:val="160"/>
          <w:marBottom w:val="0"/>
          <w:divBdr>
            <w:top w:val="none" w:sz="0" w:space="0" w:color="auto"/>
            <w:left w:val="none" w:sz="0" w:space="0" w:color="auto"/>
            <w:bottom w:val="none" w:sz="0" w:space="0" w:color="auto"/>
            <w:right w:val="none" w:sz="0" w:space="0" w:color="auto"/>
          </w:divBdr>
        </w:div>
        <w:div w:id="115757636">
          <w:marLeft w:val="576"/>
          <w:marRight w:val="0"/>
          <w:marTop w:val="160"/>
          <w:marBottom w:val="0"/>
          <w:divBdr>
            <w:top w:val="none" w:sz="0" w:space="0" w:color="auto"/>
            <w:left w:val="none" w:sz="0" w:space="0" w:color="auto"/>
            <w:bottom w:val="none" w:sz="0" w:space="0" w:color="auto"/>
            <w:right w:val="none" w:sz="0" w:space="0" w:color="auto"/>
          </w:divBdr>
        </w:div>
        <w:div w:id="1694377849">
          <w:marLeft w:val="576"/>
          <w:marRight w:val="0"/>
          <w:marTop w:val="160"/>
          <w:marBottom w:val="0"/>
          <w:divBdr>
            <w:top w:val="none" w:sz="0" w:space="0" w:color="auto"/>
            <w:left w:val="none" w:sz="0" w:space="0" w:color="auto"/>
            <w:bottom w:val="none" w:sz="0" w:space="0" w:color="auto"/>
            <w:right w:val="none" w:sz="0" w:space="0" w:color="auto"/>
          </w:divBdr>
        </w:div>
      </w:divsChild>
    </w:div>
    <w:div w:id="1412236611">
      <w:bodyDiv w:val="1"/>
      <w:marLeft w:val="0"/>
      <w:marRight w:val="0"/>
      <w:marTop w:val="0"/>
      <w:marBottom w:val="0"/>
      <w:divBdr>
        <w:top w:val="none" w:sz="0" w:space="0" w:color="auto"/>
        <w:left w:val="none" w:sz="0" w:space="0" w:color="auto"/>
        <w:bottom w:val="none" w:sz="0" w:space="0" w:color="auto"/>
        <w:right w:val="none" w:sz="0" w:space="0" w:color="auto"/>
      </w:divBdr>
      <w:divsChild>
        <w:div w:id="1102534347">
          <w:marLeft w:val="1008"/>
          <w:marRight w:val="0"/>
          <w:marTop w:val="160"/>
          <w:marBottom w:val="0"/>
          <w:divBdr>
            <w:top w:val="none" w:sz="0" w:space="0" w:color="auto"/>
            <w:left w:val="none" w:sz="0" w:space="0" w:color="auto"/>
            <w:bottom w:val="none" w:sz="0" w:space="0" w:color="auto"/>
            <w:right w:val="none" w:sz="0" w:space="0" w:color="auto"/>
          </w:divBdr>
        </w:div>
      </w:divsChild>
    </w:div>
    <w:div w:id="1414888936">
      <w:bodyDiv w:val="1"/>
      <w:marLeft w:val="0"/>
      <w:marRight w:val="0"/>
      <w:marTop w:val="0"/>
      <w:marBottom w:val="0"/>
      <w:divBdr>
        <w:top w:val="none" w:sz="0" w:space="0" w:color="auto"/>
        <w:left w:val="none" w:sz="0" w:space="0" w:color="auto"/>
        <w:bottom w:val="none" w:sz="0" w:space="0" w:color="auto"/>
        <w:right w:val="none" w:sz="0" w:space="0" w:color="auto"/>
      </w:divBdr>
      <w:divsChild>
        <w:div w:id="304551509">
          <w:marLeft w:val="1138"/>
          <w:marRight w:val="0"/>
          <w:marTop w:val="160"/>
          <w:marBottom w:val="0"/>
          <w:divBdr>
            <w:top w:val="none" w:sz="0" w:space="0" w:color="auto"/>
            <w:left w:val="none" w:sz="0" w:space="0" w:color="auto"/>
            <w:bottom w:val="none" w:sz="0" w:space="0" w:color="auto"/>
            <w:right w:val="none" w:sz="0" w:space="0" w:color="auto"/>
          </w:divBdr>
        </w:div>
      </w:divsChild>
    </w:div>
    <w:div w:id="1447653349">
      <w:bodyDiv w:val="1"/>
      <w:marLeft w:val="0"/>
      <w:marRight w:val="0"/>
      <w:marTop w:val="0"/>
      <w:marBottom w:val="0"/>
      <w:divBdr>
        <w:top w:val="none" w:sz="0" w:space="0" w:color="auto"/>
        <w:left w:val="none" w:sz="0" w:space="0" w:color="auto"/>
        <w:bottom w:val="none" w:sz="0" w:space="0" w:color="auto"/>
        <w:right w:val="none" w:sz="0" w:space="0" w:color="auto"/>
      </w:divBdr>
      <w:divsChild>
        <w:div w:id="1120874975">
          <w:marLeft w:val="850"/>
          <w:marRight w:val="0"/>
          <w:marTop w:val="160"/>
          <w:marBottom w:val="0"/>
          <w:divBdr>
            <w:top w:val="none" w:sz="0" w:space="0" w:color="auto"/>
            <w:left w:val="none" w:sz="0" w:space="0" w:color="auto"/>
            <w:bottom w:val="none" w:sz="0" w:space="0" w:color="auto"/>
            <w:right w:val="none" w:sz="0" w:space="0" w:color="auto"/>
          </w:divBdr>
        </w:div>
      </w:divsChild>
    </w:div>
    <w:div w:id="1483963860">
      <w:bodyDiv w:val="1"/>
      <w:marLeft w:val="0"/>
      <w:marRight w:val="0"/>
      <w:marTop w:val="0"/>
      <w:marBottom w:val="0"/>
      <w:divBdr>
        <w:top w:val="none" w:sz="0" w:space="0" w:color="auto"/>
        <w:left w:val="none" w:sz="0" w:space="0" w:color="auto"/>
        <w:bottom w:val="none" w:sz="0" w:space="0" w:color="auto"/>
        <w:right w:val="none" w:sz="0" w:space="0" w:color="auto"/>
      </w:divBdr>
      <w:divsChild>
        <w:div w:id="1327589539">
          <w:marLeft w:val="850"/>
          <w:marRight w:val="0"/>
          <w:marTop w:val="160"/>
          <w:marBottom w:val="0"/>
          <w:divBdr>
            <w:top w:val="none" w:sz="0" w:space="0" w:color="auto"/>
            <w:left w:val="none" w:sz="0" w:space="0" w:color="auto"/>
            <w:bottom w:val="none" w:sz="0" w:space="0" w:color="auto"/>
            <w:right w:val="none" w:sz="0" w:space="0" w:color="auto"/>
          </w:divBdr>
        </w:div>
      </w:divsChild>
    </w:div>
    <w:div w:id="1487865437">
      <w:bodyDiv w:val="1"/>
      <w:marLeft w:val="0"/>
      <w:marRight w:val="0"/>
      <w:marTop w:val="0"/>
      <w:marBottom w:val="0"/>
      <w:divBdr>
        <w:top w:val="none" w:sz="0" w:space="0" w:color="auto"/>
        <w:left w:val="none" w:sz="0" w:space="0" w:color="auto"/>
        <w:bottom w:val="none" w:sz="0" w:space="0" w:color="auto"/>
        <w:right w:val="none" w:sz="0" w:space="0" w:color="auto"/>
      </w:divBdr>
      <w:divsChild>
        <w:div w:id="177045445">
          <w:marLeft w:val="576"/>
          <w:marRight w:val="0"/>
          <w:marTop w:val="160"/>
          <w:marBottom w:val="0"/>
          <w:divBdr>
            <w:top w:val="none" w:sz="0" w:space="0" w:color="auto"/>
            <w:left w:val="none" w:sz="0" w:space="0" w:color="auto"/>
            <w:bottom w:val="none" w:sz="0" w:space="0" w:color="auto"/>
            <w:right w:val="none" w:sz="0" w:space="0" w:color="auto"/>
          </w:divBdr>
        </w:div>
      </w:divsChild>
    </w:div>
    <w:div w:id="1501236947">
      <w:bodyDiv w:val="1"/>
      <w:marLeft w:val="0"/>
      <w:marRight w:val="0"/>
      <w:marTop w:val="0"/>
      <w:marBottom w:val="0"/>
      <w:divBdr>
        <w:top w:val="none" w:sz="0" w:space="0" w:color="auto"/>
        <w:left w:val="none" w:sz="0" w:space="0" w:color="auto"/>
        <w:bottom w:val="none" w:sz="0" w:space="0" w:color="auto"/>
        <w:right w:val="none" w:sz="0" w:space="0" w:color="auto"/>
      </w:divBdr>
      <w:divsChild>
        <w:div w:id="1631590413">
          <w:marLeft w:val="288"/>
          <w:marRight w:val="0"/>
          <w:marTop w:val="160"/>
          <w:marBottom w:val="0"/>
          <w:divBdr>
            <w:top w:val="none" w:sz="0" w:space="0" w:color="auto"/>
            <w:left w:val="none" w:sz="0" w:space="0" w:color="auto"/>
            <w:bottom w:val="none" w:sz="0" w:space="0" w:color="auto"/>
            <w:right w:val="none" w:sz="0" w:space="0" w:color="auto"/>
          </w:divBdr>
        </w:div>
        <w:div w:id="41253416">
          <w:marLeft w:val="576"/>
          <w:marRight w:val="0"/>
          <w:marTop w:val="160"/>
          <w:marBottom w:val="0"/>
          <w:divBdr>
            <w:top w:val="none" w:sz="0" w:space="0" w:color="auto"/>
            <w:left w:val="none" w:sz="0" w:space="0" w:color="auto"/>
            <w:bottom w:val="none" w:sz="0" w:space="0" w:color="auto"/>
            <w:right w:val="none" w:sz="0" w:space="0" w:color="auto"/>
          </w:divBdr>
        </w:div>
        <w:div w:id="1243023819">
          <w:marLeft w:val="850"/>
          <w:marRight w:val="0"/>
          <w:marTop w:val="160"/>
          <w:marBottom w:val="0"/>
          <w:divBdr>
            <w:top w:val="none" w:sz="0" w:space="0" w:color="auto"/>
            <w:left w:val="none" w:sz="0" w:space="0" w:color="auto"/>
            <w:bottom w:val="none" w:sz="0" w:space="0" w:color="auto"/>
            <w:right w:val="none" w:sz="0" w:space="0" w:color="auto"/>
          </w:divBdr>
        </w:div>
        <w:div w:id="1471053026">
          <w:marLeft w:val="850"/>
          <w:marRight w:val="0"/>
          <w:marTop w:val="160"/>
          <w:marBottom w:val="0"/>
          <w:divBdr>
            <w:top w:val="none" w:sz="0" w:space="0" w:color="auto"/>
            <w:left w:val="none" w:sz="0" w:space="0" w:color="auto"/>
            <w:bottom w:val="none" w:sz="0" w:space="0" w:color="auto"/>
            <w:right w:val="none" w:sz="0" w:space="0" w:color="auto"/>
          </w:divBdr>
        </w:div>
        <w:div w:id="908854861">
          <w:marLeft w:val="576"/>
          <w:marRight w:val="0"/>
          <w:marTop w:val="160"/>
          <w:marBottom w:val="0"/>
          <w:divBdr>
            <w:top w:val="none" w:sz="0" w:space="0" w:color="auto"/>
            <w:left w:val="none" w:sz="0" w:space="0" w:color="auto"/>
            <w:bottom w:val="none" w:sz="0" w:space="0" w:color="auto"/>
            <w:right w:val="none" w:sz="0" w:space="0" w:color="auto"/>
          </w:divBdr>
        </w:div>
        <w:div w:id="1433940808">
          <w:marLeft w:val="850"/>
          <w:marRight w:val="0"/>
          <w:marTop w:val="160"/>
          <w:marBottom w:val="0"/>
          <w:divBdr>
            <w:top w:val="none" w:sz="0" w:space="0" w:color="auto"/>
            <w:left w:val="none" w:sz="0" w:space="0" w:color="auto"/>
            <w:bottom w:val="none" w:sz="0" w:space="0" w:color="auto"/>
            <w:right w:val="none" w:sz="0" w:space="0" w:color="auto"/>
          </w:divBdr>
        </w:div>
        <w:div w:id="699283692">
          <w:marLeft w:val="850"/>
          <w:marRight w:val="0"/>
          <w:marTop w:val="160"/>
          <w:marBottom w:val="0"/>
          <w:divBdr>
            <w:top w:val="none" w:sz="0" w:space="0" w:color="auto"/>
            <w:left w:val="none" w:sz="0" w:space="0" w:color="auto"/>
            <w:bottom w:val="none" w:sz="0" w:space="0" w:color="auto"/>
            <w:right w:val="none" w:sz="0" w:space="0" w:color="auto"/>
          </w:divBdr>
        </w:div>
        <w:div w:id="214314760">
          <w:marLeft w:val="288"/>
          <w:marRight w:val="0"/>
          <w:marTop w:val="160"/>
          <w:marBottom w:val="0"/>
          <w:divBdr>
            <w:top w:val="none" w:sz="0" w:space="0" w:color="auto"/>
            <w:left w:val="none" w:sz="0" w:space="0" w:color="auto"/>
            <w:bottom w:val="none" w:sz="0" w:space="0" w:color="auto"/>
            <w:right w:val="none" w:sz="0" w:space="0" w:color="auto"/>
          </w:divBdr>
        </w:div>
      </w:divsChild>
    </w:div>
    <w:div w:id="1513059991">
      <w:bodyDiv w:val="1"/>
      <w:marLeft w:val="0"/>
      <w:marRight w:val="0"/>
      <w:marTop w:val="0"/>
      <w:marBottom w:val="0"/>
      <w:divBdr>
        <w:top w:val="none" w:sz="0" w:space="0" w:color="auto"/>
        <w:left w:val="none" w:sz="0" w:space="0" w:color="auto"/>
        <w:bottom w:val="none" w:sz="0" w:space="0" w:color="auto"/>
        <w:right w:val="none" w:sz="0" w:space="0" w:color="auto"/>
      </w:divBdr>
    </w:div>
    <w:div w:id="1529445753">
      <w:bodyDiv w:val="1"/>
      <w:marLeft w:val="0"/>
      <w:marRight w:val="0"/>
      <w:marTop w:val="0"/>
      <w:marBottom w:val="0"/>
      <w:divBdr>
        <w:top w:val="none" w:sz="0" w:space="0" w:color="auto"/>
        <w:left w:val="none" w:sz="0" w:space="0" w:color="auto"/>
        <w:bottom w:val="none" w:sz="0" w:space="0" w:color="auto"/>
        <w:right w:val="none" w:sz="0" w:space="0" w:color="auto"/>
      </w:divBdr>
      <w:divsChild>
        <w:div w:id="414593160">
          <w:marLeft w:val="1138"/>
          <w:marRight w:val="0"/>
          <w:marTop w:val="160"/>
          <w:marBottom w:val="0"/>
          <w:divBdr>
            <w:top w:val="none" w:sz="0" w:space="0" w:color="auto"/>
            <w:left w:val="none" w:sz="0" w:space="0" w:color="auto"/>
            <w:bottom w:val="none" w:sz="0" w:space="0" w:color="auto"/>
            <w:right w:val="none" w:sz="0" w:space="0" w:color="auto"/>
          </w:divBdr>
        </w:div>
      </w:divsChild>
    </w:div>
    <w:div w:id="154463758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44403782">
      <w:bodyDiv w:val="1"/>
      <w:marLeft w:val="0"/>
      <w:marRight w:val="0"/>
      <w:marTop w:val="0"/>
      <w:marBottom w:val="0"/>
      <w:divBdr>
        <w:top w:val="none" w:sz="0" w:space="0" w:color="auto"/>
        <w:left w:val="none" w:sz="0" w:space="0" w:color="auto"/>
        <w:bottom w:val="none" w:sz="0" w:space="0" w:color="auto"/>
        <w:right w:val="none" w:sz="0" w:space="0" w:color="auto"/>
      </w:divBdr>
      <w:divsChild>
        <w:div w:id="846559953">
          <w:marLeft w:val="288"/>
          <w:marRight w:val="0"/>
          <w:marTop w:val="160"/>
          <w:marBottom w:val="0"/>
          <w:divBdr>
            <w:top w:val="none" w:sz="0" w:space="0" w:color="auto"/>
            <w:left w:val="none" w:sz="0" w:space="0" w:color="auto"/>
            <w:bottom w:val="none" w:sz="0" w:space="0" w:color="auto"/>
            <w:right w:val="none" w:sz="0" w:space="0" w:color="auto"/>
          </w:divBdr>
        </w:div>
        <w:div w:id="102266119">
          <w:marLeft w:val="576"/>
          <w:marRight w:val="0"/>
          <w:marTop w:val="0"/>
          <w:marBottom w:val="0"/>
          <w:divBdr>
            <w:top w:val="none" w:sz="0" w:space="0" w:color="auto"/>
            <w:left w:val="none" w:sz="0" w:space="0" w:color="auto"/>
            <w:bottom w:val="none" w:sz="0" w:space="0" w:color="auto"/>
            <w:right w:val="none" w:sz="0" w:space="0" w:color="auto"/>
          </w:divBdr>
        </w:div>
        <w:div w:id="333260792">
          <w:marLeft w:val="576"/>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3590814">
      <w:bodyDiv w:val="1"/>
      <w:marLeft w:val="0"/>
      <w:marRight w:val="0"/>
      <w:marTop w:val="0"/>
      <w:marBottom w:val="0"/>
      <w:divBdr>
        <w:top w:val="none" w:sz="0" w:space="0" w:color="auto"/>
        <w:left w:val="none" w:sz="0" w:space="0" w:color="auto"/>
        <w:bottom w:val="none" w:sz="0" w:space="0" w:color="auto"/>
        <w:right w:val="none" w:sz="0" w:space="0" w:color="auto"/>
      </w:divBdr>
    </w:div>
    <w:div w:id="1898130583">
      <w:bodyDiv w:val="1"/>
      <w:marLeft w:val="0"/>
      <w:marRight w:val="0"/>
      <w:marTop w:val="0"/>
      <w:marBottom w:val="0"/>
      <w:divBdr>
        <w:top w:val="none" w:sz="0" w:space="0" w:color="auto"/>
        <w:left w:val="none" w:sz="0" w:space="0" w:color="auto"/>
        <w:bottom w:val="none" w:sz="0" w:space="0" w:color="auto"/>
        <w:right w:val="none" w:sz="0" w:space="0" w:color="auto"/>
      </w:divBdr>
    </w:div>
    <w:div w:id="1898592126">
      <w:bodyDiv w:val="1"/>
      <w:marLeft w:val="0"/>
      <w:marRight w:val="0"/>
      <w:marTop w:val="0"/>
      <w:marBottom w:val="0"/>
      <w:divBdr>
        <w:top w:val="none" w:sz="0" w:space="0" w:color="auto"/>
        <w:left w:val="none" w:sz="0" w:space="0" w:color="auto"/>
        <w:bottom w:val="none" w:sz="0" w:space="0" w:color="auto"/>
        <w:right w:val="none" w:sz="0" w:space="0" w:color="auto"/>
      </w:divBdr>
    </w:div>
    <w:div w:id="1918123507">
      <w:bodyDiv w:val="1"/>
      <w:marLeft w:val="0"/>
      <w:marRight w:val="0"/>
      <w:marTop w:val="0"/>
      <w:marBottom w:val="0"/>
      <w:divBdr>
        <w:top w:val="none" w:sz="0" w:space="0" w:color="auto"/>
        <w:left w:val="none" w:sz="0" w:space="0" w:color="auto"/>
        <w:bottom w:val="none" w:sz="0" w:space="0" w:color="auto"/>
        <w:right w:val="none" w:sz="0" w:space="0" w:color="auto"/>
      </w:divBdr>
    </w:div>
    <w:div w:id="2026052053">
      <w:bodyDiv w:val="1"/>
      <w:marLeft w:val="0"/>
      <w:marRight w:val="0"/>
      <w:marTop w:val="0"/>
      <w:marBottom w:val="0"/>
      <w:divBdr>
        <w:top w:val="none" w:sz="0" w:space="0" w:color="auto"/>
        <w:left w:val="none" w:sz="0" w:space="0" w:color="auto"/>
        <w:bottom w:val="none" w:sz="0" w:space="0" w:color="auto"/>
        <w:right w:val="none" w:sz="0" w:space="0" w:color="auto"/>
      </w:divBdr>
      <w:divsChild>
        <w:div w:id="10645745">
          <w:marLeft w:val="288"/>
          <w:marRight w:val="0"/>
          <w:marTop w:val="160"/>
          <w:marBottom w:val="0"/>
          <w:divBdr>
            <w:top w:val="none" w:sz="0" w:space="0" w:color="auto"/>
            <w:left w:val="none" w:sz="0" w:space="0" w:color="auto"/>
            <w:bottom w:val="none" w:sz="0" w:space="0" w:color="auto"/>
            <w:right w:val="none" w:sz="0" w:space="0" w:color="auto"/>
          </w:divBdr>
        </w:div>
        <w:div w:id="1647323690">
          <w:marLeft w:val="576"/>
          <w:marRight w:val="0"/>
          <w:marTop w:val="160"/>
          <w:marBottom w:val="0"/>
          <w:divBdr>
            <w:top w:val="none" w:sz="0" w:space="0" w:color="auto"/>
            <w:left w:val="none" w:sz="0" w:space="0" w:color="auto"/>
            <w:bottom w:val="none" w:sz="0" w:space="0" w:color="auto"/>
            <w:right w:val="none" w:sz="0" w:space="0" w:color="auto"/>
          </w:divBdr>
        </w:div>
        <w:div w:id="1789467633">
          <w:marLeft w:val="288"/>
          <w:marRight w:val="0"/>
          <w:marTop w:val="160"/>
          <w:marBottom w:val="0"/>
          <w:divBdr>
            <w:top w:val="none" w:sz="0" w:space="0" w:color="auto"/>
            <w:left w:val="none" w:sz="0" w:space="0" w:color="auto"/>
            <w:bottom w:val="none" w:sz="0" w:space="0" w:color="auto"/>
            <w:right w:val="none" w:sz="0" w:space="0" w:color="auto"/>
          </w:divBdr>
        </w:div>
      </w:divsChild>
    </w:div>
    <w:div w:id="2042587842">
      <w:bodyDiv w:val="1"/>
      <w:marLeft w:val="0"/>
      <w:marRight w:val="0"/>
      <w:marTop w:val="0"/>
      <w:marBottom w:val="0"/>
      <w:divBdr>
        <w:top w:val="none" w:sz="0" w:space="0" w:color="auto"/>
        <w:left w:val="none" w:sz="0" w:space="0" w:color="auto"/>
        <w:bottom w:val="none" w:sz="0" w:space="0" w:color="auto"/>
        <w:right w:val="none" w:sz="0" w:space="0" w:color="auto"/>
      </w:divBdr>
      <w:divsChild>
        <w:div w:id="893590547">
          <w:marLeft w:val="576"/>
          <w:marRight w:val="0"/>
          <w:marTop w:val="160"/>
          <w:marBottom w:val="0"/>
          <w:divBdr>
            <w:top w:val="none" w:sz="0" w:space="0" w:color="auto"/>
            <w:left w:val="none" w:sz="0" w:space="0" w:color="auto"/>
            <w:bottom w:val="none" w:sz="0" w:space="0" w:color="auto"/>
            <w:right w:val="none" w:sz="0" w:space="0" w:color="auto"/>
          </w:divBdr>
        </w:div>
        <w:div w:id="1318610985">
          <w:marLeft w:val="850"/>
          <w:marRight w:val="0"/>
          <w:marTop w:val="160"/>
          <w:marBottom w:val="0"/>
          <w:divBdr>
            <w:top w:val="none" w:sz="0" w:space="0" w:color="auto"/>
            <w:left w:val="none" w:sz="0" w:space="0" w:color="auto"/>
            <w:bottom w:val="none" w:sz="0" w:space="0" w:color="auto"/>
            <w:right w:val="none" w:sz="0" w:space="0" w:color="auto"/>
          </w:divBdr>
        </w:div>
        <w:div w:id="253131798">
          <w:marLeft w:val="576"/>
          <w:marRight w:val="0"/>
          <w:marTop w:val="160"/>
          <w:marBottom w:val="0"/>
          <w:divBdr>
            <w:top w:val="none" w:sz="0" w:space="0" w:color="auto"/>
            <w:left w:val="none" w:sz="0" w:space="0" w:color="auto"/>
            <w:bottom w:val="none" w:sz="0" w:space="0" w:color="auto"/>
            <w:right w:val="none" w:sz="0" w:space="0" w:color="auto"/>
          </w:divBdr>
        </w:div>
        <w:div w:id="1160266032">
          <w:marLeft w:val="850"/>
          <w:marRight w:val="0"/>
          <w:marTop w:val="160"/>
          <w:marBottom w:val="0"/>
          <w:divBdr>
            <w:top w:val="none" w:sz="0" w:space="0" w:color="auto"/>
            <w:left w:val="none" w:sz="0" w:space="0" w:color="auto"/>
            <w:bottom w:val="none" w:sz="0" w:space="0" w:color="auto"/>
            <w:right w:val="none" w:sz="0" w:space="0" w:color="auto"/>
          </w:divBdr>
        </w:div>
      </w:divsChild>
    </w:div>
    <w:div w:id="2064718326">
      <w:bodyDiv w:val="1"/>
      <w:marLeft w:val="0"/>
      <w:marRight w:val="0"/>
      <w:marTop w:val="0"/>
      <w:marBottom w:val="0"/>
      <w:divBdr>
        <w:top w:val="none" w:sz="0" w:space="0" w:color="auto"/>
        <w:left w:val="none" w:sz="0" w:space="0" w:color="auto"/>
        <w:bottom w:val="none" w:sz="0" w:space="0" w:color="auto"/>
        <w:right w:val="none" w:sz="0" w:space="0" w:color="auto"/>
      </w:divBdr>
      <w:divsChild>
        <w:div w:id="936712901">
          <w:marLeft w:val="274"/>
          <w:marRight w:val="0"/>
          <w:marTop w:val="160"/>
          <w:marBottom w:val="0"/>
          <w:divBdr>
            <w:top w:val="none" w:sz="0" w:space="0" w:color="auto"/>
            <w:left w:val="none" w:sz="0" w:space="0" w:color="auto"/>
            <w:bottom w:val="none" w:sz="0" w:space="0" w:color="auto"/>
            <w:right w:val="none" w:sz="0" w:space="0" w:color="auto"/>
          </w:divBdr>
        </w:div>
      </w:divsChild>
    </w:div>
    <w:div w:id="213117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b-e/Docs/R1-211061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7A393C-8F45-43EF-8656-F8051B1B9D32}"/>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2f282d3b-eb4a-4b09-b61f-b9593442e286"/>
    <ds:schemaRef ds:uri="http://www.w3.org/XML/1998/namespace"/>
    <ds:schemaRef ds:uri="http://schemas.microsoft.com/sharepoint/v3"/>
    <ds:schemaRef ds:uri="http://purl.org/dc/elements/1.1/"/>
    <ds:schemaRef ds:uri="http://schemas.microsoft.com/office/2006/documentManagement/types"/>
    <ds:schemaRef ds:uri="http://schemas.microsoft.com/office/2006/metadata/properties"/>
    <ds:schemaRef ds:uri="http://purl.org/dc/dcmitype/"/>
    <ds:schemaRef ds:uri="9b239327-9e80-40e4-b1b7-4394fed77a33"/>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7</Pages>
  <Words>3554</Words>
  <Characters>19260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22769</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40</cp:revision>
  <cp:lastPrinted>2008-01-31T07:09:00Z</cp:lastPrinted>
  <dcterms:created xsi:type="dcterms:W3CDTF">2021-10-26T09:07:00Z</dcterms:created>
  <dcterms:modified xsi:type="dcterms:W3CDTF">2021-11-06T01:59:00Z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